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2539" w14:textId="3B3B382F" w:rsidR="001F54EF" w:rsidRPr="00D230AD" w:rsidRDefault="00E70BBC" w:rsidP="001F54EF">
      <w:pPr>
        <w:jc w:val="center"/>
      </w:pPr>
      <w:r w:rsidRPr="00D230AD">
        <w:t>20</w:t>
      </w:r>
      <w:r w:rsidR="00575C65">
        <w:t>/21</w:t>
      </w:r>
      <w:r w:rsidR="001F54EF" w:rsidRPr="00D230AD">
        <w:t>/</w:t>
      </w:r>
      <w:r w:rsidR="00575C65">
        <w:t>1</w:t>
      </w:r>
      <w:r w:rsidR="007E6D32">
        <w:t>0</w:t>
      </w:r>
    </w:p>
    <w:p w14:paraId="2803B960" w14:textId="77777777" w:rsidR="007C5916" w:rsidRPr="00D230AD" w:rsidRDefault="001472C2" w:rsidP="001F54EF">
      <w:pPr>
        <w:jc w:val="center"/>
      </w:pPr>
      <w:r w:rsidRPr="00D230AD">
        <w:t>ALVELEY AND ROMSLEY PARISH COUNCI</w:t>
      </w:r>
      <w:r w:rsidR="001F54EF" w:rsidRPr="00D230AD">
        <w:t>L</w:t>
      </w:r>
    </w:p>
    <w:p w14:paraId="31EB5AF0" w14:textId="77777777" w:rsidR="001F54EF" w:rsidRPr="00D230AD" w:rsidRDefault="001F54EF" w:rsidP="001F54EF">
      <w:pPr>
        <w:ind w:left="0"/>
      </w:pPr>
    </w:p>
    <w:p w14:paraId="7D9BBE85" w14:textId="2239AAEC" w:rsidR="00575C65" w:rsidRDefault="001F54EF" w:rsidP="00344F2D">
      <w:pPr>
        <w:spacing w:before="40" w:after="57" w:line="276" w:lineRule="auto"/>
        <w:ind w:left="0"/>
      </w:pPr>
      <w:r w:rsidRPr="00D230AD">
        <w:t xml:space="preserve">Minutes of the </w:t>
      </w:r>
      <w:r w:rsidR="008C599A" w:rsidRPr="00D230AD">
        <w:t>monthly</w:t>
      </w:r>
      <w:r w:rsidRPr="00D230AD">
        <w:t xml:space="preserve"> </w:t>
      </w:r>
      <w:r w:rsidR="007C5916" w:rsidRPr="00D230AD">
        <w:t>meeting</w:t>
      </w:r>
      <w:r w:rsidR="00FC7196" w:rsidRPr="00D230AD">
        <w:t xml:space="preserve"> of the</w:t>
      </w:r>
      <w:r w:rsidRPr="00D230AD">
        <w:t xml:space="preserve"> Parish Council</w:t>
      </w:r>
      <w:r w:rsidR="00C11196" w:rsidRPr="00D230AD">
        <w:t xml:space="preserve"> held </w:t>
      </w:r>
      <w:r w:rsidR="005400BF" w:rsidRPr="00D230AD">
        <w:t xml:space="preserve">on Tuesday </w:t>
      </w:r>
      <w:r w:rsidR="007E6D32">
        <w:t>8</w:t>
      </w:r>
      <w:r w:rsidR="007E6D32" w:rsidRPr="007E6D32">
        <w:rPr>
          <w:vertAlign w:val="superscript"/>
        </w:rPr>
        <w:t>th</w:t>
      </w:r>
      <w:r w:rsidR="007E6D32">
        <w:t xml:space="preserve"> September</w:t>
      </w:r>
      <w:r w:rsidR="008100AF">
        <w:t xml:space="preserve"> 2020</w:t>
      </w:r>
      <w:r w:rsidR="00C370F7" w:rsidRPr="00D230AD">
        <w:t>,</w:t>
      </w:r>
      <w:r w:rsidR="001472C2" w:rsidRPr="00D230AD">
        <w:t xml:space="preserve"> </w:t>
      </w:r>
      <w:r w:rsidR="00E824FA" w:rsidRPr="00D230AD">
        <w:t>including</w:t>
      </w:r>
      <w:r w:rsidR="001472C2" w:rsidRPr="00D230AD">
        <w:t xml:space="preserve"> an</w:t>
      </w:r>
      <w:r w:rsidR="007D19C9" w:rsidRPr="00D230AD">
        <w:t xml:space="preserve"> Open Forum</w:t>
      </w:r>
      <w:r w:rsidR="00C370F7" w:rsidRPr="00D230AD">
        <w:t>,</w:t>
      </w:r>
      <w:r w:rsidR="007D19C9" w:rsidRPr="00D230AD">
        <w:t xml:space="preserve"> commencing</w:t>
      </w:r>
      <w:r w:rsidR="008962A5" w:rsidRPr="00D230AD">
        <w:t xml:space="preserve"> at 7</w:t>
      </w:r>
      <w:r w:rsidRPr="00D230AD">
        <w:t>.30pm</w:t>
      </w:r>
      <w:r w:rsidR="00575C65">
        <w:t>.  This was a remote meeting using ‘Zoom’ software in accordance with the Local Authorities and Police and Crime Panels (Coronavirus)(Flexibility of Local Authority and Police and Crime Panel Meetings)(England and Wales) Regulations 2020.</w:t>
      </w:r>
    </w:p>
    <w:p w14:paraId="519031CC" w14:textId="77777777" w:rsidR="001472C2" w:rsidRPr="00D230AD" w:rsidRDefault="001472C2" w:rsidP="00344F2D">
      <w:pPr>
        <w:spacing w:before="40" w:after="57" w:line="276" w:lineRule="auto"/>
        <w:ind w:left="0"/>
      </w:pPr>
    </w:p>
    <w:p w14:paraId="23D32E89" w14:textId="3864ECB9" w:rsidR="001F54EF" w:rsidRPr="00D230AD" w:rsidRDefault="00575C65" w:rsidP="00344F2D">
      <w:pPr>
        <w:pStyle w:val="ListParagraph"/>
        <w:spacing w:before="40" w:after="57"/>
        <w:ind w:left="0" w:right="68"/>
        <w:contextualSpacing w:val="0"/>
      </w:pPr>
      <w:r>
        <w:t>0</w:t>
      </w:r>
      <w:r w:rsidR="007E6D32">
        <w:t>22</w:t>
      </w:r>
      <w:r w:rsidR="001F54EF" w:rsidRPr="00D230AD">
        <w:t>.</w:t>
      </w:r>
      <w:r w:rsidR="001F54EF" w:rsidRPr="00D230AD">
        <w:tab/>
        <w:t>PRESENT</w:t>
      </w:r>
    </w:p>
    <w:p w14:paraId="43C92BDD" w14:textId="36DE268F" w:rsidR="00E70BBC" w:rsidRPr="00D230AD" w:rsidRDefault="00C370F7" w:rsidP="00344F2D">
      <w:pPr>
        <w:spacing w:before="40" w:after="57" w:line="276" w:lineRule="auto"/>
        <w:ind w:left="720"/>
      </w:pPr>
      <w:r w:rsidRPr="00D230AD">
        <w:t>Cllr. Ms. P. M. Barker</w:t>
      </w:r>
      <w:r w:rsidR="002E111B" w:rsidRPr="00D230AD">
        <w:t xml:space="preserve"> (Chairman)</w:t>
      </w:r>
      <w:r w:rsidRPr="00D230AD">
        <w:t xml:space="preserve">, Cllr. Mr. R. J. Narburgh, Cllr. Mr. C. D. Noble, </w:t>
      </w:r>
      <w:r w:rsidR="0018585C" w:rsidRPr="00D230AD">
        <w:t>and Cllr. Mr. F. D. Voysey</w:t>
      </w:r>
      <w:r w:rsidR="00595AF3" w:rsidRPr="00D230AD">
        <w:t>.</w:t>
      </w:r>
    </w:p>
    <w:p w14:paraId="17A4A450" w14:textId="77777777" w:rsidR="001F54EF" w:rsidRPr="00D230AD" w:rsidRDefault="001F54EF" w:rsidP="00344F2D">
      <w:pPr>
        <w:pStyle w:val="ListParagraph"/>
        <w:spacing w:before="40" w:after="57"/>
        <w:ind w:left="0" w:right="68"/>
        <w:contextualSpacing w:val="0"/>
      </w:pPr>
    </w:p>
    <w:p w14:paraId="2240618A" w14:textId="4201978A" w:rsidR="001F54EF" w:rsidRPr="00D230AD" w:rsidRDefault="00575C65" w:rsidP="00344F2D">
      <w:pPr>
        <w:pStyle w:val="ListParagraph"/>
        <w:spacing w:before="40" w:after="57"/>
        <w:ind w:left="0" w:right="68"/>
        <w:contextualSpacing w:val="0"/>
      </w:pPr>
      <w:r>
        <w:t>02</w:t>
      </w:r>
      <w:r w:rsidR="00167CE9">
        <w:t>3</w:t>
      </w:r>
      <w:r w:rsidR="001F54EF" w:rsidRPr="00D230AD">
        <w:t>.</w:t>
      </w:r>
      <w:r w:rsidR="001F54EF" w:rsidRPr="00D230AD">
        <w:tab/>
        <w:t>IN ATTENDANCE</w:t>
      </w:r>
    </w:p>
    <w:p w14:paraId="364C52EA" w14:textId="52FCEB49" w:rsidR="00E824FA" w:rsidRPr="00D230AD" w:rsidRDefault="00B56CD8" w:rsidP="00344F2D">
      <w:pPr>
        <w:pStyle w:val="ListParagraph"/>
        <w:spacing w:before="40" w:after="57"/>
        <w:ind w:right="68"/>
        <w:contextualSpacing w:val="0"/>
      </w:pPr>
      <w:r w:rsidRPr="00D230AD">
        <w:t xml:space="preserve">Mr. </w:t>
      </w:r>
      <w:r w:rsidR="00E824FA" w:rsidRPr="00D230AD">
        <w:t>D. H. Rawlinson</w:t>
      </w:r>
      <w:r w:rsidR="000B79EE" w:rsidRPr="00D230AD">
        <w:t xml:space="preserve"> </w:t>
      </w:r>
      <w:r w:rsidRPr="00D230AD">
        <w:t>(Clerk)</w:t>
      </w:r>
      <w:r w:rsidR="00845F31">
        <w:t>,</w:t>
      </w:r>
      <w:r w:rsidR="00575C65">
        <w:t xml:space="preserve"> </w:t>
      </w:r>
      <w:r w:rsidR="00621EA0" w:rsidRPr="00D230AD">
        <w:t>Cllr. Mrs. T. Woodward</w:t>
      </w:r>
      <w:r w:rsidR="009C3B1C" w:rsidRPr="00D230AD">
        <w:t xml:space="preserve"> (Shropshire Councillor)</w:t>
      </w:r>
      <w:r w:rsidR="0087320E">
        <w:t xml:space="preserve"> and </w:t>
      </w:r>
      <w:r w:rsidR="00845F31">
        <w:t>one</w:t>
      </w:r>
      <w:r w:rsidR="0087320E">
        <w:t xml:space="preserve"> resident</w:t>
      </w:r>
      <w:r w:rsidR="00575C65">
        <w:t>.</w:t>
      </w:r>
    </w:p>
    <w:p w14:paraId="1C7B289E" w14:textId="2475F5B6" w:rsidR="00575C65" w:rsidRDefault="00575C65" w:rsidP="00344F2D">
      <w:pPr>
        <w:pStyle w:val="ListParagraph"/>
        <w:spacing w:before="40" w:after="57"/>
        <w:ind w:left="0" w:right="68"/>
        <w:contextualSpacing w:val="0"/>
      </w:pPr>
    </w:p>
    <w:p w14:paraId="3DC55D2A" w14:textId="5FC2C5DA" w:rsidR="00C007B7" w:rsidRDefault="00575C65" w:rsidP="00344F2D">
      <w:pPr>
        <w:pStyle w:val="ListParagraph"/>
        <w:spacing w:before="40" w:after="57"/>
        <w:ind w:left="0" w:right="68"/>
        <w:contextualSpacing w:val="0"/>
      </w:pPr>
      <w:r>
        <w:t>0</w:t>
      </w:r>
      <w:r w:rsidR="00167CE9">
        <w:t>24</w:t>
      </w:r>
      <w:r w:rsidR="00C007B7">
        <w:t>.</w:t>
      </w:r>
      <w:r w:rsidR="00C007B7">
        <w:tab/>
        <w:t>OPEN FORUM</w:t>
      </w:r>
    </w:p>
    <w:p w14:paraId="627A05EE" w14:textId="709DB601" w:rsidR="002D1A3F" w:rsidRDefault="005C008D" w:rsidP="00344F2D">
      <w:pPr>
        <w:pStyle w:val="ListParagraph"/>
        <w:spacing w:before="40" w:after="57"/>
        <w:ind w:left="-11" w:right="68"/>
        <w:contextualSpacing w:val="0"/>
      </w:pPr>
      <w:r>
        <w:rPr>
          <w:u w:val="single"/>
        </w:rPr>
        <w:tab/>
      </w:r>
      <w:r>
        <w:tab/>
      </w:r>
      <w:r w:rsidR="00845F31">
        <w:t>Cllr. Voysey</w:t>
      </w:r>
      <w:r w:rsidR="00702DC5">
        <w:t xml:space="preserve"> reported that he had received a complaint about a vehicle parked on </w:t>
      </w:r>
      <w:r w:rsidR="00702DC5">
        <w:tab/>
      </w:r>
      <w:r w:rsidR="00702DC5">
        <w:tab/>
        <w:t>the green next to 2 Chapel Lane</w:t>
      </w:r>
      <w:r w:rsidR="007022FD">
        <w:t xml:space="preserve">, on the basis that the vehicle </w:t>
      </w:r>
      <w:r w:rsidR="00702DC5">
        <w:t xml:space="preserve">is an eyesore.  The </w:t>
      </w:r>
      <w:r w:rsidR="007022FD">
        <w:tab/>
      </w:r>
      <w:r w:rsidR="007022FD">
        <w:tab/>
      </w:r>
      <w:r w:rsidR="00702DC5">
        <w:t xml:space="preserve">Clerk indicated that he has received a similar complaint.  Cllr. Mrs. Woodward </w:t>
      </w:r>
      <w:r w:rsidR="007022FD">
        <w:tab/>
      </w:r>
      <w:r w:rsidR="007022FD">
        <w:tab/>
      </w:r>
      <w:r w:rsidR="007022FD">
        <w:tab/>
      </w:r>
      <w:r w:rsidR="00702DC5">
        <w:t>undertook to look into the</w:t>
      </w:r>
      <w:r w:rsidR="007022FD">
        <w:t xml:space="preserve"> </w:t>
      </w:r>
      <w:r w:rsidR="00702DC5">
        <w:t xml:space="preserve">situation further and to contact Shropshire Council, if </w:t>
      </w:r>
      <w:r w:rsidR="007022FD">
        <w:tab/>
      </w:r>
      <w:r w:rsidR="007022FD">
        <w:tab/>
      </w:r>
      <w:r w:rsidR="007022FD">
        <w:tab/>
      </w:r>
      <w:r w:rsidR="00702DC5">
        <w:t>appropriate.</w:t>
      </w:r>
    </w:p>
    <w:p w14:paraId="0D6B8649" w14:textId="3BAFCDE1" w:rsidR="002D1A3F" w:rsidRDefault="002D1A3F" w:rsidP="00344F2D">
      <w:pPr>
        <w:pStyle w:val="ListParagraph"/>
        <w:spacing w:before="40" w:after="57"/>
        <w:ind w:left="-11" w:right="68"/>
        <w:contextualSpacing w:val="0"/>
      </w:pPr>
      <w:r>
        <w:t xml:space="preserve"> </w:t>
      </w:r>
    </w:p>
    <w:p w14:paraId="049DF2D2" w14:textId="221587C0" w:rsidR="00FF5B19" w:rsidRDefault="00575C65" w:rsidP="00344F2D">
      <w:pPr>
        <w:pStyle w:val="ListParagraph"/>
        <w:spacing w:before="40" w:after="57"/>
        <w:ind w:left="-11" w:right="68"/>
        <w:contextualSpacing w:val="0"/>
      </w:pPr>
      <w:r>
        <w:t>0</w:t>
      </w:r>
      <w:r w:rsidR="00167CE9">
        <w:t>25</w:t>
      </w:r>
      <w:r w:rsidR="00FF5B19">
        <w:t>.</w:t>
      </w:r>
      <w:r w:rsidR="00FF5B19">
        <w:tab/>
      </w:r>
      <w:r w:rsidR="00FF5B19" w:rsidRPr="00A63B72">
        <w:t>APOLOG</w:t>
      </w:r>
      <w:r w:rsidR="000D4372">
        <w:t>IES</w:t>
      </w:r>
      <w:r w:rsidR="00FF5B19" w:rsidRPr="00A63B72">
        <w:t xml:space="preserve"> FOR ABSENCE</w:t>
      </w:r>
    </w:p>
    <w:p w14:paraId="50116B39" w14:textId="301CA72A" w:rsidR="0067636A" w:rsidRDefault="003B2F73" w:rsidP="00344F2D">
      <w:pPr>
        <w:pStyle w:val="ListParagraph"/>
        <w:spacing w:before="40" w:after="57"/>
        <w:ind w:left="-11" w:right="68"/>
        <w:contextualSpacing w:val="0"/>
      </w:pPr>
      <w:r>
        <w:tab/>
      </w:r>
      <w:r>
        <w:tab/>
      </w:r>
      <w:r w:rsidR="00FF5B19">
        <w:t xml:space="preserve">It </w:t>
      </w:r>
      <w:r w:rsidR="00FF5B19" w:rsidRPr="00D76C1C">
        <w:rPr>
          <w:b/>
        </w:rPr>
        <w:t>was resolved</w:t>
      </w:r>
      <w:r w:rsidR="00FF5B19">
        <w:t xml:space="preserve"> to accept apolog</w:t>
      </w:r>
      <w:r w:rsidR="00926161">
        <w:t>ies</w:t>
      </w:r>
      <w:r w:rsidR="00FF5B19">
        <w:t xml:space="preserve"> for absence from Cllr. M</w:t>
      </w:r>
      <w:r w:rsidR="00BD72AB">
        <w:t>rs. J. M. Hall</w:t>
      </w:r>
      <w:r w:rsidR="00845F31">
        <w:t xml:space="preserve"> </w:t>
      </w:r>
      <w:r w:rsidR="00845F31">
        <w:tab/>
      </w:r>
      <w:r w:rsidR="00845F31">
        <w:tab/>
      </w:r>
      <w:r w:rsidR="00845F31">
        <w:tab/>
      </w:r>
      <w:r w:rsidR="00845F31">
        <w:tab/>
        <w:t xml:space="preserve">(personal), </w:t>
      </w:r>
      <w:r w:rsidR="00845F31" w:rsidRPr="009842A4">
        <w:t>Cllr. Mrs. S. L. Potter</w:t>
      </w:r>
      <w:r w:rsidR="00845F31">
        <w:t xml:space="preserve"> (work), </w:t>
      </w:r>
      <w:r w:rsidR="00845F31" w:rsidRPr="00D230AD">
        <w:t>Cllr. Mr. B.</w:t>
      </w:r>
      <w:r w:rsidR="00162705">
        <w:t xml:space="preserve"> </w:t>
      </w:r>
      <w:r w:rsidR="00845F31" w:rsidRPr="00D230AD">
        <w:t>A. Punchard</w:t>
      </w:r>
      <w:r w:rsidR="00845F31">
        <w:t xml:space="preserve"> (work) and Cllr</w:t>
      </w:r>
      <w:r w:rsidR="00575C65">
        <w:t>.</w:t>
      </w:r>
      <w:r w:rsidR="00845F31">
        <w:t xml:space="preserve"> </w:t>
      </w:r>
      <w:r w:rsidR="00845F31">
        <w:tab/>
      </w:r>
      <w:r w:rsidR="00845F31">
        <w:tab/>
      </w:r>
      <w:r w:rsidR="00845F31">
        <w:tab/>
        <w:t>Mr. K. R. Stanton (personal)</w:t>
      </w:r>
      <w:r w:rsidR="00702DC5">
        <w:t>.</w:t>
      </w:r>
    </w:p>
    <w:p w14:paraId="474B4532" w14:textId="77777777" w:rsidR="0067636A" w:rsidRDefault="0067636A" w:rsidP="00344F2D">
      <w:pPr>
        <w:pStyle w:val="ListParagraph"/>
        <w:spacing w:before="40" w:after="57"/>
        <w:ind w:left="-11" w:right="68"/>
        <w:contextualSpacing w:val="0"/>
      </w:pPr>
    </w:p>
    <w:p w14:paraId="2DAA60B0" w14:textId="544027C8" w:rsidR="00C370F7" w:rsidRDefault="00575C65" w:rsidP="00344F2D">
      <w:pPr>
        <w:pStyle w:val="ListParagraph"/>
        <w:spacing w:before="40" w:after="57"/>
        <w:ind w:left="-11" w:right="68"/>
        <w:contextualSpacing w:val="0"/>
      </w:pPr>
      <w:r>
        <w:t>0</w:t>
      </w:r>
      <w:r w:rsidR="00167CE9">
        <w:t>26</w:t>
      </w:r>
      <w:r>
        <w:t>.</w:t>
      </w:r>
      <w:r w:rsidR="00D76C1C">
        <w:tab/>
      </w:r>
      <w:r w:rsidR="00C370F7" w:rsidRPr="00A63B72">
        <w:t>DECLARATION</w:t>
      </w:r>
      <w:r w:rsidR="00C370F7">
        <w:t>S</w:t>
      </w:r>
      <w:r w:rsidR="00C370F7" w:rsidRPr="00A63B72">
        <w:t xml:space="preserve"> OF PECUNIARY</w:t>
      </w:r>
      <w:r w:rsidR="00167CE9">
        <w:t>/PREJUDICIAL</w:t>
      </w:r>
      <w:r w:rsidR="00C370F7" w:rsidRPr="00A63B72">
        <w:t xml:space="preserve"> INTEREST</w:t>
      </w:r>
    </w:p>
    <w:p w14:paraId="610F309C" w14:textId="12F3FE86" w:rsidR="00D81F23" w:rsidRDefault="002E111B" w:rsidP="00344F2D">
      <w:pPr>
        <w:pStyle w:val="ListParagraph"/>
        <w:spacing w:before="40" w:after="57"/>
        <w:ind w:left="-11" w:right="68"/>
        <w:contextualSpacing w:val="0"/>
      </w:pPr>
      <w:r>
        <w:tab/>
      </w:r>
      <w:r>
        <w:tab/>
      </w:r>
      <w:r w:rsidR="007E6D32">
        <w:t>None</w:t>
      </w:r>
    </w:p>
    <w:p w14:paraId="35780DC8" w14:textId="77777777" w:rsidR="007E6D32" w:rsidRDefault="007E6D32" w:rsidP="00344F2D">
      <w:pPr>
        <w:pStyle w:val="ListParagraph"/>
        <w:spacing w:before="40" w:after="57"/>
        <w:ind w:left="-11" w:right="68"/>
        <w:contextualSpacing w:val="0"/>
      </w:pPr>
    </w:p>
    <w:p w14:paraId="669CBBB9" w14:textId="5B9CC239" w:rsidR="00167CE9" w:rsidRDefault="009D392C" w:rsidP="00931636">
      <w:pPr>
        <w:pStyle w:val="ListParagraph"/>
        <w:spacing w:before="40" w:after="57" w:line="252" w:lineRule="auto"/>
        <w:ind w:right="68" w:hanging="720"/>
        <w:contextualSpacing w:val="0"/>
      </w:pPr>
      <w:r>
        <w:t>0</w:t>
      </w:r>
      <w:r w:rsidR="00F61CE6">
        <w:t>27</w:t>
      </w:r>
      <w:r w:rsidR="00575C65">
        <w:t>.</w:t>
      </w:r>
      <w:r w:rsidR="00575C65">
        <w:tab/>
        <w:t>MINUTES</w:t>
      </w:r>
      <w:r w:rsidR="00F61CE6">
        <w:t xml:space="preserve"> -</w:t>
      </w:r>
    </w:p>
    <w:p w14:paraId="089A870D" w14:textId="3C3BF73F" w:rsidR="00167CE9" w:rsidRDefault="00167CE9" w:rsidP="00931636">
      <w:pPr>
        <w:pStyle w:val="ListParagraph"/>
        <w:numPr>
          <w:ilvl w:val="0"/>
          <w:numId w:val="38"/>
        </w:numPr>
        <w:spacing w:line="252" w:lineRule="auto"/>
      </w:pPr>
      <w:r>
        <w:t>MONTHLY MEETING HELD ON TUESDAY 7</w:t>
      </w:r>
      <w:r w:rsidRPr="00F41C7A">
        <w:rPr>
          <w:vertAlign w:val="superscript"/>
        </w:rPr>
        <w:t>TH</w:t>
      </w:r>
      <w:r>
        <w:t xml:space="preserve"> JULY 2020.</w:t>
      </w:r>
    </w:p>
    <w:p w14:paraId="63890C51" w14:textId="3F2C69CC" w:rsidR="00702DC5" w:rsidRDefault="00702DC5" w:rsidP="00931636">
      <w:pPr>
        <w:spacing w:line="252" w:lineRule="auto"/>
      </w:pPr>
      <w:r>
        <w:tab/>
      </w:r>
      <w:r>
        <w:tab/>
        <w:t xml:space="preserve">Cllr. Voysey </w:t>
      </w:r>
      <w:r w:rsidRPr="00702DC5">
        <w:rPr>
          <w:b/>
          <w:bCs/>
        </w:rPr>
        <w:t>proposed</w:t>
      </w:r>
      <w:r>
        <w:t xml:space="preserve"> that the minutes of the monthly meeting held on 7</w:t>
      </w:r>
      <w:r w:rsidRPr="00167CE9">
        <w:rPr>
          <w:vertAlign w:val="superscript"/>
        </w:rPr>
        <w:t>th</w:t>
      </w:r>
      <w:r>
        <w:t xml:space="preserve"> </w:t>
      </w:r>
      <w:r>
        <w:tab/>
      </w:r>
      <w:r>
        <w:tab/>
        <w:t xml:space="preserve">July 2020 were a true and accurate record; this was </w:t>
      </w:r>
      <w:r w:rsidRPr="00702DC5">
        <w:rPr>
          <w:b/>
          <w:bCs/>
        </w:rPr>
        <w:t>seconded</w:t>
      </w:r>
      <w:r>
        <w:t xml:space="preserve"> by the </w:t>
      </w:r>
      <w:r>
        <w:tab/>
      </w:r>
      <w:r>
        <w:tab/>
      </w:r>
      <w:r>
        <w:tab/>
        <w:t xml:space="preserve">Chairman and </w:t>
      </w:r>
      <w:r w:rsidRPr="00931636">
        <w:rPr>
          <w:b/>
          <w:bCs/>
        </w:rPr>
        <w:t>carried</w:t>
      </w:r>
      <w:r>
        <w:t xml:space="preserve"> unanimously.</w:t>
      </w:r>
    </w:p>
    <w:p w14:paraId="25E39599" w14:textId="77777777" w:rsidR="00931636" w:rsidRDefault="00931636" w:rsidP="00931636">
      <w:pPr>
        <w:spacing w:line="252" w:lineRule="auto"/>
      </w:pPr>
    </w:p>
    <w:p w14:paraId="45EE9032" w14:textId="36F48451" w:rsidR="00167CE9" w:rsidRDefault="00167CE9" w:rsidP="00931636">
      <w:pPr>
        <w:pStyle w:val="ListParagraph"/>
        <w:numPr>
          <w:ilvl w:val="0"/>
          <w:numId w:val="38"/>
        </w:numPr>
        <w:spacing w:line="252" w:lineRule="auto"/>
      </w:pPr>
      <w:r>
        <w:t>EXTRAORDINARY MEETING OF THE PLANNING COMMITTEE ON TUESDAY 11</w:t>
      </w:r>
      <w:r w:rsidRPr="00E70BED">
        <w:rPr>
          <w:vertAlign w:val="superscript"/>
        </w:rPr>
        <w:t>TH</w:t>
      </w:r>
      <w:r>
        <w:t xml:space="preserve"> AUGUST 2020.</w:t>
      </w:r>
    </w:p>
    <w:p w14:paraId="5D84DAB6" w14:textId="20F46322" w:rsidR="00702DC5" w:rsidRDefault="00702DC5" w:rsidP="00931636">
      <w:pPr>
        <w:spacing w:line="252" w:lineRule="auto"/>
      </w:pPr>
      <w:r>
        <w:tab/>
      </w:r>
      <w:r>
        <w:tab/>
        <w:t xml:space="preserve">The Chairman </w:t>
      </w:r>
      <w:r w:rsidRPr="00931636">
        <w:rPr>
          <w:b/>
          <w:bCs/>
        </w:rPr>
        <w:t>proposed</w:t>
      </w:r>
      <w:r>
        <w:t xml:space="preserve"> that the minutes of the extraordinary meeting of </w:t>
      </w:r>
      <w:r w:rsidR="00931636">
        <w:tab/>
      </w:r>
      <w:r w:rsidR="00931636">
        <w:tab/>
      </w:r>
      <w:r w:rsidR="00931636">
        <w:tab/>
      </w:r>
      <w:r>
        <w:t>the Planning Committee on 11</w:t>
      </w:r>
      <w:r w:rsidRPr="00F61CE6">
        <w:rPr>
          <w:vertAlign w:val="superscript"/>
        </w:rPr>
        <w:t>th</w:t>
      </w:r>
      <w:r>
        <w:t xml:space="preserve"> August were </w:t>
      </w:r>
      <w:r w:rsidR="00931636">
        <w:t xml:space="preserve">a </w:t>
      </w:r>
      <w:r>
        <w:t xml:space="preserve">true and accurate record; </w:t>
      </w:r>
      <w:r w:rsidR="00931636">
        <w:tab/>
      </w:r>
      <w:r w:rsidR="00931636">
        <w:tab/>
      </w:r>
      <w:r w:rsidR="00931636">
        <w:tab/>
      </w:r>
      <w:r>
        <w:t xml:space="preserve">this was </w:t>
      </w:r>
      <w:r w:rsidRPr="00931636">
        <w:rPr>
          <w:b/>
          <w:bCs/>
        </w:rPr>
        <w:t>seconded</w:t>
      </w:r>
      <w:r>
        <w:t xml:space="preserve"> by Cllr. Voysey and </w:t>
      </w:r>
      <w:r w:rsidRPr="00931636">
        <w:rPr>
          <w:b/>
          <w:bCs/>
        </w:rPr>
        <w:t>carried</w:t>
      </w:r>
      <w:r>
        <w:t xml:space="preserve"> unanimously.</w:t>
      </w:r>
    </w:p>
    <w:p w14:paraId="70E06BDC" w14:textId="77777777" w:rsidR="00167CE9" w:rsidRDefault="00167CE9" w:rsidP="00931636">
      <w:pPr>
        <w:pStyle w:val="ListParagraph"/>
        <w:spacing w:line="252" w:lineRule="auto"/>
        <w:ind w:left="1440"/>
      </w:pPr>
    </w:p>
    <w:p w14:paraId="453C4F39" w14:textId="77777777" w:rsidR="00CD1813" w:rsidRDefault="00CD1813" w:rsidP="00344F2D">
      <w:pPr>
        <w:pStyle w:val="ListParagraph"/>
        <w:spacing w:before="40" w:after="57"/>
        <w:ind w:right="68" w:hanging="720"/>
        <w:contextualSpacing w:val="0"/>
      </w:pPr>
    </w:p>
    <w:p w14:paraId="4E489A1D" w14:textId="56599E03" w:rsidR="00CD1813" w:rsidRPr="00D230AD" w:rsidRDefault="00CD1813" w:rsidP="00CD1813">
      <w:pPr>
        <w:jc w:val="center"/>
      </w:pPr>
      <w:r w:rsidRPr="00D230AD">
        <w:lastRenderedPageBreak/>
        <w:t>20</w:t>
      </w:r>
      <w:r>
        <w:t>/21</w:t>
      </w:r>
      <w:r w:rsidRPr="00D230AD">
        <w:t>/</w:t>
      </w:r>
      <w:r>
        <w:t>11</w:t>
      </w:r>
    </w:p>
    <w:p w14:paraId="524D1F0E" w14:textId="77777777" w:rsidR="00CD1813" w:rsidRPr="00D230AD" w:rsidRDefault="00CD1813" w:rsidP="00CD1813">
      <w:pPr>
        <w:jc w:val="center"/>
      </w:pPr>
      <w:r w:rsidRPr="00D230AD">
        <w:t>ALVELEY AND ROMSLEY PARISH COUNCIL</w:t>
      </w:r>
    </w:p>
    <w:p w14:paraId="72AB64AF" w14:textId="77777777" w:rsidR="00CD1813" w:rsidRDefault="00CD1813" w:rsidP="00344F2D">
      <w:pPr>
        <w:pStyle w:val="ListParagraph"/>
        <w:spacing w:before="40" w:after="57"/>
        <w:ind w:right="68" w:hanging="720"/>
        <w:contextualSpacing w:val="0"/>
      </w:pPr>
    </w:p>
    <w:p w14:paraId="6AE5AA1A" w14:textId="35B81932" w:rsidR="00575C65" w:rsidRDefault="00E04A2D" w:rsidP="00344F2D">
      <w:pPr>
        <w:pStyle w:val="ListParagraph"/>
        <w:spacing w:before="40" w:after="57"/>
        <w:ind w:right="68" w:hanging="720"/>
        <w:contextualSpacing w:val="0"/>
      </w:pPr>
      <w:r>
        <w:t>0</w:t>
      </w:r>
      <w:r w:rsidR="00F61CE6">
        <w:t>28</w:t>
      </w:r>
      <w:r w:rsidR="00575C65">
        <w:t>.</w:t>
      </w:r>
      <w:r w:rsidR="00575C65">
        <w:tab/>
      </w:r>
      <w:r>
        <w:t xml:space="preserve">URGENT </w:t>
      </w:r>
      <w:r w:rsidR="00575C65" w:rsidRPr="00A63B72">
        <w:t>PARISH MATTERS</w:t>
      </w:r>
    </w:p>
    <w:p w14:paraId="0EE109E3" w14:textId="58AC7EB9" w:rsidR="00E04A2D" w:rsidRDefault="00E04A2D" w:rsidP="00344F2D">
      <w:pPr>
        <w:pStyle w:val="ListParagraph"/>
        <w:spacing w:before="40" w:after="57"/>
        <w:ind w:right="68" w:hanging="720"/>
        <w:contextualSpacing w:val="0"/>
      </w:pPr>
      <w:r>
        <w:tab/>
        <w:t>None were raised.</w:t>
      </w:r>
    </w:p>
    <w:p w14:paraId="07BB9944" w14:textId="77777777" w:rsidR="00575C65" w:rsidRDefault="00575C65" w:rsidP="00344F2D">
      <w:pPr>
        <w:pStyle w:val="ListParagraph"/>
        <w:spacing w:before="40" w:after="57"/>
        <w:ind w:left="0" w:right="68"/>
        <w:contextualSpacing w:val="0"/>
      </w:pPr>
    </w:p>
    <w:p w14:paraId="0EF19131" w14:textId="77777777" w:rsidR="00931636" w:rsidRDefault="00F61CE6" w:rsidP="00F61CE6">
      <w:pPr>
        <w:pStyle w:val="ListParagraph"/>
        <w:ind w:hanging="720"/>
      </w:pPr>
      <w:bookmarkStart w:id="0" w:name="_Hlk29818575"/>
      <w:r>
        <w:t>029.</w:t>
      </w:r>
      <w:r>
        <w:tab/>
        <w:t>VACANCIES FOR PARISH COUNCILLORS</w:t>
      </w:r>
    </w:p>
    <w:p w14:paraId="3031B104" w14:textId="77777777" w:rsidR="00931636" w:rsidRDefault="00931636" w:rsidP="00F61CE6">
      <w:pPr>
        <w:pStyle w:val="ListParagraph"/>
        <w:ind w:hanging="720"/>
      </w:pPr>
    </w:p>
    <w:p w14:paraId="0ABD526F" w14:textId="0EA5F54E" w:rsidR="00F61CE6" w:rsidRDefault="00931636" w:rsidP="00F61CE6">
      <w:pPr>
        <w:pStyle w:val="ListParagraph"/>
        <w:ind w:hanging="720"/>
      </w:pPr>
      <w:r>
        <w:tab/>
        <w:t>The Clerk confirmed that there are now three vacancies on the Parish Council, and that the Council was</w:t>
      </w:r>
      <w:r w:rsidR="006769B5">
        <w:t>, at this meeting,</w:t>
      </w:r>
      <w:r>
        <w:t xml:space="preserve"> in a position to fill two of these by co-option.  He also advised that he had received three applications for co-option.  One of the applicants, </w:t>
      </w:r>
      <w:r w:rsidR="00912B02">
        <w:t xml:space="preserve">Mr. </w:t>
      </w:r>
      <w:r>
        <w:t>James Taylor, was present.  A second applicant, Mr. B. Richards, had indicated that he cannot communicate on-line or attend a virtual meeting</w:t>
      </w:r>
      <w:r w:rsidR="00F61CE6">
        <w:t xml:space="preserve"> </w:t>
      </w:r>
      <w:r>
        <w:t xml:space="preserve">and a third application from Mr. </w:t>
      </w:r>
      <w:r w:rsidR="00920D63">
        <w:t>P. R. Fry had only just been received.</w:t>
      </w:r>
    </w:p>
    <w:p w14:paraId="74BE836F" w14:textId="4BC53747" w:rsidR="00792F1D" w:rsidRDefault="00792F1D" w:rsidP="00F61CE6">
      <w:pPr>
        <w:pStyle w:val="ListParagraph"/>
        <w:ind w:hanging="720"/>
      </w:pPr>
    </w:p>
    <w:p w14:paraId="67E685AB" w14:textId="7BA86CEB" w:rsidR="00792F1D" w:rsidRDefault="00792F1D" w:rsidP="00F61CE6">
      <w:pPr>
        <w:pStyle w:val="ListParagraph"/>
        <w:ind w:hanging="720"/>
      </w:pPr>
      <w:r>
        <w:tab/>
        <w:t>One Councillor expressed concern at the recent resignations and was keen to know the circumstances.  Other Councillors pointed to pressure of work</w:t>
      </w:r>
      <w:r w:rsidR="00F20147">
        <w:t>,</w:t>
      </w:r>
      <w:r>
        <w:t xml:space="preserve"> other commitments</w:t>
      </w:r>
      <w:r w:rsidR="00912B02">
        <w:t>, and recent health problems,</w:t>
      </w:r>
      <w:r>
        <w:t xml:space="preserve"> </w:t>
      </w:r>
      <w:r w:rsidR="00912B02">
        <w:t xml:space="preserve">in both cases, </w:t>
      </w:r>
      <w:r>
        <w:t xml:space="preserve">and paid tribute to the </w:t>
      </w:r>
      <w:r w:rsidR="00912B02">
        <w:t xml:space="preserve">past </w:t>
      </w:r>
      <w:r>
        <w:t xml:space="preserve">contributions from Cllr. </w:t>
      </w:r>
      <w:r w:rsidR="00912B02">
        <w:t>Miss Jakeman and Cllr. Mrs. Preece.</w:t>
      </w:r>
    </w:p>
    <w:p w14:paraId="4A865674" w14:textId="1EAF8B5E" w:rsidR="00912B02" w:rsidRDefault="00912B02" w:rsidP="00F61CE6">
      <w:pPr>
        <w:pStyle w:val="ListParagraph"/>
        <w:ind w:hanging="720"/>
      </w:pPr>
    </w:p>
    <w:p w14:paraId="013DD703" w14:textId="323A7C53" w:rsidR="00F20147" w:rsidRDefault="00912B02" w:rsidP="00F61CE6">
      <w:pPr>
        <w:pStyle w:val="ListParagraph"/>
        <w:ind w:hanging="720"/>
      </w:pPr>
      <w:r>
        <w:tab/>
        <w:t xml:space="preserve">After further discussion, Cllr. Voysey proposed that Mr. Taylor’s application be considered, and this was seconded by the Chairman.  The </w:t>
      </w:r>
      <w:r w:rsidR="007E2CC1">
        <w:t xml:space="preserve">Chairman suspended Standing Orders to allow Mr. Taylor to speak.  Mr. Taylor briefly explained his </w:t>
      </w:r>
      <w:r w:rsidR="00162705">
        <w:t>personal</w:t>
      </w:r>
      <w:r w:rsidR="007E2CC1">
        <w:t xml:space="preserve"> and business interests, and made clear his wish to have closer connections with the local communities in Alveley and Romsley.  He had researched the Parish Council website and hoped he could contribute </w:t>
      </w:r>
      <w:r w:rsidR="00F20147">
        <w:t>in future to the Council’s work.  In response to a question, Mr. Taylor confirmed his readiness to maintain, where necessary</w:t>
      </w:r>
      <w:r w:rsidR="00162705">
        <w:t>,</w:t>
      </w:r>
      <w:r w:rsidR="00F20147">
        <w:t xml:space="preserve"> the confidentiality of Council business.</w:t>
      </w:r>
    </w:p>
    <w:p w14:paraId="43EEC2A0" w14:textId="39AD3DDB" w:rsidR="00F20147" w:rsidRDefault="00F20147" w:rsidP="00F61CE6">
      <w:pPr>
        <w:pStyle w:val="ListParagraph"/>
        <w:ind w:hanging="720"/>
      </w:pPr>
    </w:p>
    <w:p w14:paraId="088F2179" w14:textId="240FFC5C" w:rsidR="00912B02" w:rsidRPr="00A63B72" w:rsidRDefault="00F20147" w:rsidP="00F61CE6">
      <w:pPr>
        <w:pStyle w:val="ListParagraph"/>
        <w:ind w:hanging="720"/>
      </w:pPr>
      <w:r>
        <w:tab/>
        <w:t xml:space="preserve">Mr. Taylor was excluded temporarily from the meeting while Councillors discussed his application.  There was </w:t>
      </w:r>
      <w:r w:rsidR="000D0099">
        <w:t>c</w:t>
      </w:r>
      <w:r w:rsidR="00162705">
        <w:t>onsensus</w:t>
      </w:r>
      <w:r>
        <w:t xml:space="preserve"> that </w:t>
      </w:r>
      <w:r w:rsidR="000D0099">
        <w:t xml:space="preserve">his application should be accepted.  Cllr. Voysey </w:t>
      </w:r>
      <w:r w:rsidR="00162705">
        <w:t xml:space="preserve">then </w:t>
      </w:r>
      <w:r w:rsidR="000D0099">
        <w:t>proposed that Mr. Taylor’s application be approved.  This was seconded by Cllr. Narburgh and carried unanimously.</w:t>
      </w:r>
      <w:r w:rsidR="00912B02">
        <w:tab/>
      </w:r>
    </w:p>
    <w:p w14:paraId="1C102F03" w14:textId="77777777" w:rsidR="00F61CE6" w:rsidRDefault="00F61CE6" w:rsidP="00F61CE6">
      <w:pPr>
        <w:pStyle w:val="ListParagraph"/>
        <w:ind w:hanging="720"/>
      </w:pPr>
    </w:p>
    <w:p w14:paraId="33E852E4" w14:textId="1A1D8467" w:rsidR="00F61CE6" w:rsidRDefault="00F61CE6" w:rsidP="00F61CE6">
      <w:pPr>
        <w:pStyle w:val="ListParagraph"/>
        <w:ind w:hanging="720"/>
      </w:pPr>
      <w:r>
        <w:t>030.</w:t>
      </w:r>
      <w:r>
        <w:tab/>
        <w:t>PARISH COUNCIL APPOINTMENTS –</w:t>
      </w:r>
    </w:p>
    <w:p w14:paraId="72C0D5A2" w14:textId="570B89C7" w:rsidR="00F61CE6" w:rsidRDefault="00F61CE6" w:rsidP="00F61CE6">
      <w:pPr>
        <w:pStyle w:val="ListParagraph"/>
        <w:ind w:hanging="720"/>
      </w:pPr>
    </w:p>
    <w:p w14:paraId="70B16F2E" w14:textId="0835609B" w:rsidR="00C22129" w:rsidRDefault="00C22129" w:rsidP="00F61CE6">
      <w:pPr>
        <w:pStyle w:val="ListParagraph"/>
        <w:ind w:hanging="720"/>
      </w:pPr>
      <w:r>
        <w:tab/>
        <w:t>The Parish Council noted the following vacancies:</w:t>
      </w:r>
    </w:p>
    <w:p w14:paraId="125894C3" w14:textId="77777777" w:rsidR="00C22129" w:rsidRDefault="00C22129" w:rsidP="00F61CE6">
      <w:pPr>
        <w:pStyle w:val="ListParagraph"/>
        <w:ind w:hanging="720"/>
      </w:pPr>
    </w:p>
    <w:p w14:paraId="6AD09BC3" w14:textId="28C862B5" w:rsidR="00F61CE6" w:rsidRDefault="00F61CE6" w:rsidP="00F61CE6">
      <w:pPr>
        <w:pStyle w:val="ListParagraph"/>
        <w:ind w:hanging="720"/>
      </w:pPr>
      <w:r>
        <w:tab/>
        <w:t>(a)</w:t>
      </w:r>
      <w:r>
        <w:tab/>
        <w:t>CHARITABLE TRUSTS –</w:t>
      </w:r>
      <w:r w:rsidR="00C22129">
        <w:t xml:space="preserve"> Parish Council representatives on:</w:t>
      </w:r>
    </w:p>
    <w:p w14:paraId="5FF4880A" w14:textId="65CA46F8" w:rsidR="00F61CE6" w:rsidRDefault="00F61CE6" w:rsidP="00F61CE6">
      <w:pPr>
        <w:pStyle w:val="ListParagraph"/>
        <w:ind w:left="1440" w:hanging="720"/>
      </w:pPr>
      <w:r>
        <w:tab/>
        <w:t>(i)</w:t>
      </w:r>
      <w:r>
        <w:tab/>
        <w:t>Alveley Charities</w:t>
      </w:r>
    </w:p>
    <w:p w14:paraId="4313DFBE" w14:textId="0F2353B5" w:rsidR="00F61CE6" w:rsidRDefault="00F61CE6" w:rsidP="00F61CE6">
      <w:pPr>
        <w:pStyle w:val="ListParagraph"/>
        <w:ind w:left="1440" w:hanging="720"/>
      </w:pPr>
      <w:r>
        <w:tab/>
        <w:t>(ii)</w:t>
      </w:r>
      <w:r>
        <w:tab/>
        <w:t>Whittall Meadows Trust</w:t>
      </w:r>
    </w:p>
    <w:p w14:paraId="594F02B2" w14:textId="68A93975" w:rsidR="00590C46" w:rsidRDefault="00590C46" w:rsidP="00F61CE6">
      <w:pPr>
        <w:pStyle w:val="ListParagraph"/>
        <w:ind w:left="1440" w:hanging="720"/>
      </w:pPr>
    </w:p>
    <w:p w14:paraId="405BA59E" w14:textId="77777777" w:rsidR="00CD1813" w:rsidRDefault="00590C46" w:rsidP="00590C46">
      <w:pPr>
        <w:pStyle w:val="ListParagraph"/>
        <w:ind w:left="1418" w:firstLine="11"/>
      </w:pPr>
      <w:r>
        <w:t xml:space="preserve">Councillors accepted the Chairman’s proposal that, given the limited attendance at this meeting, consideration of these vacancies should be deferred until the next monthly meeting.  The Clerk was requested to ascertain for the next meeting whether a representative who is nominated </w:t>
      </w:r>
    </w:p>
    <w:p w14:paraId="2CA0EB10" w14:textId="77777777" w:rsidR="00CD1813" w:rsidRDefault="00CD1813" w:rsidP="00590C46">
      <w:pPr>
        <w:pStyle w:val="ListParagraph"/>
        <w:ind w:left="1418" w:firstLine="11"/>
      </w:pPr>
    </w:p>
    <w:p w14:paraId="67B5E21A" w14:textId="232F34CA" w:rsidR="00CD1813" w:rsidRPr="00D230AD" w:rsidRDefault="00CD1813" w:rsidP="00CD1813">
      <w:pPr>
        <w:jc w:val="center"/>
      </w:pPr>
      <w:r w:rsidRPr="00D230AD">
        <w:lastRenderedPageBreak/>
        <w:t>20</w:t>
      </w:r>
      <w:r>
        <w:t>/21</w:t>
      </w:r>
      <w:r w:rsidRPr="00D230AD">
        <w:t>/</w:t>
      </w:r>
      <w:r>
        <w:t>12</w:t>
      </w:r>
    </w:p>
    <w:p w14:paraId="47B0009F" w14:textId="77777777" w:rsidR="00CD1813" w:rsidRPr="00D230AD" w:rsidRDefault="00CD1813" w:rsidP="00CD1813">
      <w:pPr>
        <w:jc w:val="center"/>
      </w:pPr>
      <w:r w:rsidRPr="00D230AD">
        <w:t>ALVELEY AND ROMSLEY PARISH COUNCIL</w:t>
      </w:r>
    </w:p>
    <w:p w14:paraId="5BA86EF7" w14:textId="77777777" w:rsidR="00CD1813" w:rsidRDefault="00CD1813" w:rsidP="00590C46">
      <w:pPr>
        <w:pStyle w:val="ListParagraph"/>
        <w:ind w:left="1418" w:firstLine="11"/>
      </w:pPr>
    </w:p>
    <w:p w14:paraId="205C5AB0" w14:textId="3466827B" w:rsidR="00590C46" w:rsidRDefault="00590C46" w:rsidP="00590C46">
      <w:pPr>
        <w:pStyle w:val="ListParagraph"/>
        <w:ind w:left="1418" w:firstLine="11"/>
      </w:pPr>
      <w:r>
        <w:t>while serving as a Councillor can continue to represent the Parish Council if he/she ceases to be a Councillor.</w:t>
      </w:r>
    </w:p>
    <w:p w14:paraId="6C7B5C61" w14:textId="77777777" w:rsidR="00F61CE6" w:rsidRDefault="00F61CE6" w:rsidP="00F61CE6">
      <w:pPr>
        <w:pStyle w:val="ListParagraph"/>
        <w:ind w:left="1440" w:hanging="720"/>
      </w:pPr>
    </w:p>
    <w:p w14:paraId="5393E5B4" w14:textId="325D5261" w:rsidR="00F61CE6" w:rsidRDefault="00F61CE6" w:rsidP="00F61CE6">
      <w:pPr>
        <w:pStyle w:val="ListParagraph"/>
        <w:ind w:left="1440" w:hanging="720"/>
      </w:pPr>
      <w:r>
        <w:t>(b)</w:t>
      </w:r>
      <w:r>
        <w:tab/>
        <w:t>PLANNING COMMITTEE CHAIRMAN</w:t>
      </w:r>
    </w:p>
    <w:p w14:paraId="412E2FC6" w14:textId="23EBA549" w:rsidR="00590C46" w:rsidRDefault="00590C46" w:rsidP="00F61CE6">
      <w:pPr>
        <w:pStyle w:val="ListParagraph"/>
        <w:ind w:left="1440" w:hanging="720"/>
      </w:pPr>
    </w:p>
    <w:p w14:paraId="223099A5" w14:textId="467D9E94" w:rsidR="00590C46" w:rsidRPr="000A0C3C" w:rsidRDefault="00590C46" w:rsidP="00590C46">
      <w:pPr>
        <w:pStyle w:val="ListParagraph"/>
        <w:ind w:left="1418"/>
      </w:pPr>
      <w:r>
        <w:t xml:space="preserve">The Chairman asked for views on whether the membership of the Planning Committee should continue to be the whole Parish Council, or whether a smaller committee would be preferrable.  There was some support to maintain the status-quo, but also a suggestion that a smaller more focused group of between five and seven </w:t>
      </w:r>
      <w:r w:rsidR="000A0C3C">
        <w:t>was mor</w:t>
      </w:r>
      <w:r w:rsidR="00162705">
        <w:t>e</w:t>
      </w:r>
      <w:r w:rsidR="000A0C3C">
        <w:t xml:space="preserve"> appropriate. After discussion, the Chairman </w:t>
      </w:r>
      <w:r w:rsidR="000A0C3C" w:rsidRPr="000A0C3C">
        <w:rPr>
          <w:b/>
          <w:bCs/>
        </w:rPr>
        <w:t>proposed</w:t>
      </w:r>
      <w:r w:rsidR="000A0C3C">
        <w:t xml:space="preserve"> to move to a smaller committee, with </w:t>
      </w:r>
      <w:r w:rsidR="001952C9">
        <w:t xml:space="preserve">a minimum of </w:t>
      </w:r>
      <w:r w:rsidR="000A0C3C">
        <w:t xml:space="preserve">five </w:t>
      </w:r>
      <w:r w:rsidR="001952C9">
        <w:t xml:space="preserve">and a maximum of seven </w:t>
      </w:r>
      <w:r w:rsidR="000A0C3C">
        <w:t>members.  This was</w:t>
      </w:r>
      <w:r w:rsidR="001952C9">
        <w:t xml:space="preserve"> seconded by Cllr. Voysey and was</w:t>
      </w:r>
      <w:r w:rsidR="000A0C3C">
        <w:t xml:space="preserve"> </w:t>
      </w:r>
      <w:r w:rsidR="000A0C3C">
        <w:rPr>
          <w:b/>
          <w:bCs/>
        </w:rPr>
        <w:t>agreed</w:t>
      </w:r>
      <w:r w:rsidR="000A0C3C">
        <w:t xml:space="preserve"> </w:t>
      </w:r>
      <w:r w:rsidR="001952C9">
        <w:t xml:space="preserve">by 3 votes to 1.  It was also </w:t>
      </w:r>
      <w:r w:rsidR="001952C9">
        <w:rPr>
          <w:b/>
          <w:bCs/>
        </w:rPr>
        <w:t>agreed</w:t>
      </w:r>
      <w:r w:rsidR="001952C9">
        <w:t xml:space="preserve"> that this change would not be put into effect until the monthly Parish Council meeting in October, after the election of a Planning Committee Chairman.</w:t>
      </w:r>
    </w:p>
    <w:p w14:paraId="6BE01CF4" w14:textId="77777777" w:rsidR="00F61CE6" w:rsidRDefault="00F61CE6" w:rsidP="00F61CE6">
      <w:pPr>
        <w:pStyle w:val="ListParagraph"/>
        <w:ind w:left="1440" w:hanging="720"/>
      </w:pPr>
    </w:p>
    <w:p w14:paraId="0FC3B26E" w14:textId="214B17FB" w:rsidR="00F61CE6" w:rsidRDefault="00F61CE6" w:rsidP="00F61CE6">
      <w:pPr>
        <w:pStyle w:val="ListParagraph"/>
        <w:ind w:left="1440" w:hanging="720"/>
      </w:pPr>
      <w:r>
        <w:t>(c)</w:t>
      </w:r>
      <w:r>
        <w:tab/>
        <w:t>BRIDGNORTH AND SHIFNAL AREA COMMITTEE –</w:t>
      </w:r>
      <w:r w:rsidR="00C22129">
        <w:t xml:space="preserve"> Parish Council representatives</w:t>
      </w:r>
      <w:r>
        <w:t>.</w:t>
      </w:r>
    </w:p>
    <w:p w14:paraId="6574D3E0" w14:textId="4DF1295E" w:rsidR="006769B5" w:rsidRDefault="006769B5" w:rsidP="00F61CE6">
      <w:pPr>
        <w:pStyle w:val="ListParagraph"/>
        <w:ind w:left="1440" w:hanging="720"/>
      </w:pPr>
    </w:p>
    <w:p w14:paraId="37CCD1B1" w14:textId="6A64FDFD" w:rsidR="006769B5" w:rsidRDefault="00C22129" w:rsidP="00590C46">
      <w:pPr>
        <w:pStyle w:val="ListParagraph"/>
        <w:ind w:left="1418" w:firstLine="11"/>
      </w:pPr>
      <w:r>
        <w:t>Councillors accepted t</w:t>
      </w:r>
      <w:r w:rsidR="006769B5">
        <w:t>he Chairman</w:t>
      </w:r>
      <w:r>
        <w:t>’s</w:t>
      </w:r>
      <w:r w:rsidR="006769B5">
        <w:t xml:space="preserve"> propos</w:t>
      </w:r>
      <w:r>
        <w:t>al</w:t>
      </w:r>
      <w:r w:rsidR="006769B5">
        <w:t xml:space="preserve"> </w:t>
      </w:r>
      <w:r w:rsidR="000A0C3C">
        <w:t xml:space="preserve">that </w:t>
      </w:r>
      <w:r>
        <w:t>these vacancies should be deferred until the next monthly meeting</w:t>
      </w:r>
      <w:r w:rsidR="00590C46">
        <w:t>.</w:t>
      </w:r>
      <w:r w:rsidR="000A0C3C">
        <w:t xml:space="preserve">  There was a request to clarify the role and format of the Area Committee, which the Clerk endeavoured to do.</w:t>
      </w:r>
    </w:p>
    <w:p w14:paraId="61A0EE1D" w14:textId="77777777" w:rsidR="00F61CE6" w:rsidRDefault="00F61CE6" w:rsidP="00F61CE6">
      <w:pPr>
        <w:pStyle w:val="ListParagraph"/>
        <w:ind w:left="0"/>
      </w:pPr>
    </w:p>
    <w:p w14:paraId="75DBCBAA" w14:textId="183CCDDB" w:rsidR="00F61CE6" w:rsidRPr="00A63B72" w:rsidRDefault="00F61CE6" w:rsidP="00F61CE6">
      <w:pPr>
        <w:pStyle w:val="ListParagraph"/>
        <w:ind w:left="709" w:hanging="709"/>
      </w:pPr>
      <w:r>
        <w:t>031.</w:t>
      </w:r>
      <w:r>
        <w:tab/>
      </w:r>
      <w:r>
        <w:tab/>
        <w:t xml:space="preserve">TO RECEIVE DETAILS OF PLANNING APPLICATIONS AND DECISIONS. </w:t>
      </w:r>
      <w:r>
        <w:tab/>
      </w:r>
    </w:p>
    <w:p w14:paraId="0C211FA3" w14:textId="77777777" w:rsidR="00F61CE6" w:rsidRDefault="00F61CE6" w:rsidP="00F61CE6">
      <w:pPr>
        <w:pStyle w:val="ListParagraph"/>
        <w:numPr>
          <w:ilvl w:val="0"/>
          <w:numId w:val="22"/>
        </w:numPr>
      </w:pPr>
      <w:r>
        <w:t>P</w:t>
      </w:r>
      <w:r w:rsidRPr="00A63B72">
        <w:t xml:space="preserve">lanning Applications </w:t>
      </w:r>
      <w:r>
        <w:t>-</w:t>
      </w:r>
    </w:p>
    <w:p w14:paraId="178CF4DA" w14:textId="77777777" w:rsidR="00F61CE6" w:rsidRDefault="00F61CE6" w:rsidP="00F61CE6">
      <w:pPr>
        <w:pStyle w:val="ListParagraph"/>
        <w:ind w:left="1069"/>
      </w:pPr>
    </w:p>
    <w:p w14:paraId="159A0DC3" w14:textId="34E40DB0" w:rsidR="00F61CE6" w:rsidRDefault="00F61CE6" w:rsidP="00F61CE6">
      <w:pPr>
        <w:pStyle w:val="ListParagraph"/>
        <w:ind w:left="1069"/>
      </w:pPr>
      <w:r>
        <w:t>20/03213/FUL Conversion of part of building to 1no. live/work unit, Stables at Applecross House, Alveley, WV15 6NB.</w:t>
      </w:r>
    </w:p>
    <w:p w14:paraId="1D5BA7F9" w14:textId="28A137DB" w:rsidR="00F932DE" w:rsidRDefault="00F932DE" w:rsidP="00F61CE6">
      <w:pPr>
        <w:pStyle w:val="ListParagraph"/>
        <w:ind w:left="1069"/>
      </w:pPr>
      <w:r>
        <w:t>The Clerk referred to two previous applications, which the Parish Council had not opposed subject, in one case, to time constraints.  Both applications had been refused by Shropshire Council, on the grounds that the proposed development of residential accommodation on a site in the Green Belt was not justified.</w:t>
      </w:r>
    </w:p>
    <w:p w14:paraId="2BEDF0C1" w14:textId="3F7C73AE" w:rsidR="00F932DE" w:rsidRDefault="00F932DE" w:rsidP="00F61CE6">
      <w:pPr>
        <w:pStyle w:val="ListParagraph"/>
        <w:ind w:left="1069"/>
      </w:pPr>
      <w:r>
        <w:t>After discussion, the Chairman proposed that the Council should register no objection</w:t>
      </w:r>
      <w:r w:rsidR="006E4BDB">
        <w:t>, subject to the proposed development meeting Shropshire Council’s requirements for live/work accommodation.  Cllr. Narburgh seconded this motion which was carried unanimously.</w:t>
      </w:r>
      <w:r>
        <w:t xml:space="preserve">  </w:t>
      </w:r>
    </w:p>
    <w:p w14:paraId="520EBF04" w14:textId="77777777" w:rsidR="00F61CE6" w:rsidRDefault="00F61CE6" w:rsidP="00F61CE6">
      <w:pPr>
        <w:pStyle w:val="ListParagraph"/>
        <w:ind w:left="1069"/>
      </w:pPr>
    </w:p>
    <w:p w14:paraId="1AC2D9BE" w14:textId="450CB342" w:rsidR="00F61CE6" w:rsidRDefault="00F61CE6" w:rsidP="00F61CE6">
      <w:pPr>
        <w:pStyle w:val="ListParagraph"/>
        <w:ind w:left="1069"/>
      </w:pPr>
      <w:r>
        <w:t>20/03340/FUL Change of use of traditional barns to 4 dwellings to include demolition of steel framed buildings, replacement structures and creation of amenity space, construction of garages/stores and installation of private treatment plant, Astley Farm, Alveley, WV15 6ER</w:t>
      </w:r>
      <w:r w:rsidR="006E4BDB">
        <w:t>.</w:t>
      </w:r>
    </w:p>
    <w:p w14:paraId="24CABF05" w14:textId="77777777" w:rsidR="00CD1813" w:rsidRDefault="006E4BDB" w:rsidP="00F61CE6">
      <w:pPr>
        <w:pStyle w:val="ListParagraph"/>
        <w:ind w:left="1069"/>
      </w:pPr>
      <w:r>
        <w:t xml:space="preserve">There was discussion about whether the buildings to be demolished were redundant.   The Clerk advised that the buildings were redundant but were not </w:t>
      </w:r>
    </w:p>
    <w:p w14:paraId="44102806" w14:textId="45A93D01" w:rsidR="00CD1813" w:rsidRPr="00D230AD" w:rsidRDefault="00CD1813" w:rsidP="00CD1813">
      <w:pPr>
        <w:jc w:val="center"/>
      </w:pPr>
      <w:r w:rsidRPr="00D230AD">
        <w:lastRenderedPageBreak/>
        <w:t>20</w:t>
      </w:r>
      <w:r>
        <w:t>/21</w:t>
      </w:r>
      <w:r w:rsidRPr="00D230AD">
        <w:t>/</w:t>
      </w:r>
      <w:r>
        <w:t>13</w:t>
      </w:r>
    </w:p>
    <w:p w14:paraId="3ADC4732" w14:textId="77777777" w:rsidR="00CD1813" w:rsidRPr="00D230AD" w:rsidRDefault="00CD1813" w:rsidP="00CD1813">
      <w:pPr>
        <w:jc w:val="center"/>
      </w:pPr>
      <w:r w:rsidRPr="00D230AD">
        <w:t>ALVELEY AND ROMSLEY PARISH COUNCIL</w:t>
      </w:r>
    </w:p>
    <w:p w14:paraId="0505A178" w14:textId="77777777" w:rsidR="00CD1813" w:rsidRDefault="00CD1813" w:rsidP="00F61CE6">
      <w:pPr>
        <w:pStyle w:val="ListParagraph"/>
        <w:ind w:left="1069"/>
      </w:pPr>
    </w:p>
    <w:p w14:paraId="7C7FDD50" w14:textId="7DA2289E" w:rsidR="006E4BDB" w:rsidRDefault="00162705" w:rsidP="00F61CE6">
      <w:pPr>
        <w:pStyle w:val="ListParagraph"/>
        <w:ind w:left="1069"/>
      </w:pPr>
      <w:r>
        <w:t>dilapidated</w:t>
      </w:r>
      <w:r w:rsidR="006E4BDB">
        <w:t>.   After discussion, the Chairman proposed that the Parish Council should recommend rejection, as this is an inappropriate development in the Green Belt, which will not promote employment or provide affordable housing.  This was seconded by Cllr. Narburgh and was carried with one abstention.</w:t>
      </w:r>
    </w:p>
    <w:p w14:paraId="402806F8" w14:textId="77777777" w:rsidR="00F61CE6" w:rsidRDefault="00F61CE6" w:rsidP="00F61CE6">
      <w:pPr>
        <w:pStyle w:val="ListParagraph"/>
        <w:ind w:left="1069"/>
      </w:pPr>
    </w:p>
    <w:p w14:paraId="5AA033BB" w14:textId="138AF300" w:rsidR="00F61CE6" w:rsidRDefault="00F61CE6" w:rsidP="00F61CE6">
      <w:pPr>
        <w:pStyle w:val="ListParagraph"/>
        <w:numPr>
          <w:ilvl w:val="0"/>
          <w:numId w:val="22"/>
        </w:numPr>
      </w:pPr>
      <w:r w:rsidRPr="00A63B72">
        <w:t>Planning Decisions rec</w:t>
      </w:r>
      <w:r>
        <w:t>e</w:t>
      </w:r>
      <w:r w:rsidRPr="00A63B72">
        <w:t>ived</w:t>
      </w:r>
      <w:r>
        <w:t xml:space="preserve"> from Shropshire Council</w:t>
      </w:r>
      <w:r w:rsidR="009706BD">
        <w:t xml:space="preserve"> - these were </w:t>
      </w:r>
      <w:r w:rsidR="009706BD">
        <w:rPr>
          <w:b/>
          <w:bCs/>
        </w:rPr>
        <w:t>noted</w:t>
      </w:r>
      <w:r>
        <w:t>.</w:t>
      </w:r>
    </w:p>
    <w:p w14:paraId="4EED6C64" w14:textId="77777777" w:rsidR="00F61CE6" w:rsidRDefault="00F61CE6" w:rsidP="00F61CE6">
      <w:pPr>
        <w:pStyle w:val="ListParagraph"/>
        <w:ind w:left="1069"/>
      </w:pPr>
    </w:p>
    <w:p w14:paraId="056421E8" w14:textId="77777777" w:rsidR="00F61CE6" w:rsidRDefault="00F61CE6" w:rsidP="00F61CE6">
      <w:pPr>
        <w:pStyle w:val="ListParagraph"/>
        <w:ind w:left="1069"/>
      </w:pPr>
      <w:r>
        <w:t>20/02180/FUL &amp; 20/02181/LBC Erection of single-storey side extension, Spring Cottage, 142 Tuckhill, Six Ashes.</w:t>
      </w:r>
    </w:p>
    <w:p w14:paraId="6D757222" w14:textId="77777777" w:rsidR="00F61CE6" w:rsidRDefault="00F61CE6" w:rsidP="00F61CE6">
      <w:pPr>
        <w:pStyle w:val="ListParagraph"/>
        <w:ind w:left="1069"/>
      </w:pPr>
      <w:r>
        <w:t>Parish Council recommendation – Approve, Decision – Approve.</w:t>
      </w:r>
    </w:p>
    <w:p w14:paraId="4DA86CAD" w14:textId="77777777" w:rsidR="00F61CE6" w:rsidRDefault="00F61CE6" w:rsidP="00F61CE6">
      <w:pPr>
        <w:pStyle w:val="ListParagraph"/>
        <w:ind w:left="1069"/>
      </w:pPr>
    </w:p>
    <w:p w14:paraId="515DF918" w14:textId="77777777" w:rsidR="00F61CE6" w:rsidRDefault="00F61CE6" w:rsidP="00F61CE6">
      <w:pPr>
        <w:pStyle w:val="ListParagraph"/>
        <w:ind w:left="1069"/>
      </w:pPr>
      <w:r>
        <w:t>20/02581/FUL Erection of a single-storey rear extension, 4 Hazelgrove, Alveley, WV15 6JW.</w:t>
      </w:r>
    </w:p>
    <w:p w14:paraId="1D29FC2A" w14:textId="77777777" w:rsidR="00F61CE6" w:rsidRDefault="00F61CE6" w:rsidP="00F61CE6">
      <w:pPr>
        <w:pStyle w:val="ListParagraph"/>
        <w:ind w:left="1069"/>
      </w:pPr>
      <w:r>
        <w:t>Parish Council recommendation – Approve, Decision – Approve.</w:t>
      </w:r>
    </w:p>
    <w:p w14:paraId="6EBBA70E" w14:textId="77777777" w:rsidR="00F61CE6" w:rsidRDefault="00F61CE6" w:rsidP="00F61CE6">
      <w:pPr>
        <w:ind w:left="993" w:hanging="993"/>
      </w:pPr>
    </w:p>
    <w:p w14:paraId="3004AF16" w14:textId="5C891C8A" w:rsidR="00F61CE6" w:rsidRDefault="00F61CE6" w:rsidP="00F61CE6">
      <w:pPr>
        <w:pStyle w:val="ListParagraph"/>
        <w:numPr>
          <w:ilvl w:val="0"/>
          <w:numId w:val="22"/>
        </w:numPr>
      </w:pPr>
      <w:r>
        <w:t xml:space="preserve">Planning Applications received from Shropshire Council since the Agenda closed </w:t>
      </w:r>
      <w:r w:rsidR="009706BD">
        <w:t>–</w:t>
      </w:r>
      <w:r>
        <w:t xml:space="preserve"> </w:t>
      </w:r>
      <w:r w:rsidR="009706BD">
        <w:t>none received</w:t>
      </w:r>
      <w:r>
        <w:t>.</w:t>
      </w:r>
    </w:p>
    <w:p w14:paraId="3EBDA127" w14:textId="77777777" w:rsidR="00F61CE6" w:rsidRDefault="00F61CE6" w:rsidP="00F61CE6">
      <w:pPr>
        <w:pStyle w:val="ListParagraph"/>
      </w:pPr>
    </w:p>
    <w:p w14:paraId="0BDC3DEC" w14:textId="77777777" w:rsidR="00F61CE6" w:rsidRDefault="00F61CE6" w:rsidP="00F61CE6">
      <w:pPr>
        <w:pStyle w:val="ListParagraph"/>
        <w:numPr>
          <w:ilvl w:val="0"/>
          <w:numId w:val="22"/>
        </w:numPr>
      </w:pPr>
      <w:r>
        <w:t>Planning Decisions received from Shropshire Council since the Agenda closed</w:t>
      </w:r>
    </w:p>
    <w:p w14:paraId="1B4037AA" w14:textId="4193374C" w:rsidR="00F61CE6" w:rsidRDefault="009706BD" w:rsidP="00F61CE6">
      <w:pPr>
        <w:pStyle w:val="ListParagraph"/>
        <w:ind w:left="1069"/>
      </w:pPr>
      <w:r>
        <w:t>20/02199/FUL Agricultural building at Little London Farm, Conversion of existing barn to create a dwelling; erection of an ancillary out-building following part demolition of workshop and agricultural building.</w:t>
      </w:r>
    </w:p>
    <w:p w14:paraId="7C1CAAC0" w14:textId="50FD39CC" w:rsidR="009706BD" w:rsidRDefault="009706BD" w:rsidP="009706BD">
      <w:pPr>
        <w:pStyle w:val="ListParagraph"/>
        <w:ind w:left="1069"/>
      </w:pPr>
      <w:r>
        <w:t>Parish Council recommendation – Approve subject to condition</w:t>
      </w:r>
      <w:r w:rsidR="00162705">
        <w:t>s</w:t>
      </w:r>
      <w:r>
        <w:t xml:space="preserve"> set out in pre-submission advice from Shropshire Council, Decision – Approve.</w:t>
      </w:r>
    </w:p>
    <w:p w14:paraId="09A43FB1" w14:textId="77777777" w:rsidR="00F61CE6" w:rsidRPr="00A63B72" w:rsidRDefault="00F61CE6" w:rsidP="00F61CE6">
      <w:pPr>
        <w:pStyle w:val="ListParagraph"/>
      </w:pPr>
    </w:p>
    <w:p w14:paraId="7D2C0EFC" w14:textId="77777777" w:rsidR="00F61CE6" w:rsidRDefault="00F61CE6" w:rsidP="00F61CE6">
      <w:pPr>
        <w:pStyle w:val="ListParagraph"/>
        <w:numPr>
          <w:ilvl w:val="0"/>
          <w:numId w:val="22"/>
        </w:numPr>
      </w:pPr>
      <w:r w:rsidRPr="00A63B72">
        <w:t>Other planning matters</w:t>
      </w:r>
      <w:r>
        <w:t xml:space="preserve"> – </w:t>
      </w:r>
    </w:p>
    <w:p w14:paraId="13A7C89F" w14:textId="77777777" w:rsidR="00177805" w:rsidRDefault="00F61CE6" w:rsidP="00F61CE6">
      <w:pPr>
        <w:pStyle w:val="ListParagraph"/>
        <w:spacing w:before="120" w:after="57"/>
        <w:ind w:left="1072" w:right="68"/>
        <w:contextualSpacing w:val="0"/>
      </w:pPr>
      <w:r>
        <w:t>P</w:t>
      </w:r>
      <w:r w:rsidRPr="00FF6C61">
        <w:t>lanning application number</w:t>
      </w:r>
      <w:r>
        <w:t>s</w:t>
      </w:r>
      <w:r w:rsidRPr="00FF6C61">
        <w:t xml:space="preserve"> 18/01358/FUL</w:t>
      </w:r>
      <w:r>
        <w:t xml:space="preserve"> and </w:t>
      </w:r>
      <w:r w:rsidRPr="00FF6C61">
        <w:t>20/02135/DIS, Central Garage Kidderminster Road Alveley WV15 6LL</w:t>
      </w:r>
      <w:r>
        <w:t>.</w:t>
      </w:r>
    </w:p>
    <w:p w14:paraId="1E47E7C3" w14:textId="73262C29" w:rsidR="00F61CE6" w:rsidRDefault="009706BD" w:rsidP="00F61CE6">
      <w:pPr>
        <w:pStyle w:val="ListParagraph"/>
        <w:spacing w:before="120" w:after="57"/>
        <w:ind w:left="1072" w:right="68"/>
        <w:contextualSpacing w:val="0"/>
      </w:pPr>
      <w:r>
        <w:t xml:space="preserve">The Clerk referred to minute 011.2 of the previous meeting at which a member raised concerns about the progress of this development.  The Clerk advised that much of the extensive documentation attached to this application covered the issues of ground contamination, trees and ecology </w:t>
      </w:r>
      <w:r w:rsidR="00B439D3">
        <w:t>and the Chairman advised that, based on her research, Shropshire Council is monitoring the project effectively</w:t>
      </w:r>
      <w:r w:rsidR="00177805">
        <w:t xml:space="preserve"> on all fronts.  The information was </w:t>
      </w:r>
      <w:r w:rsidR="00177805">
        <w:rPr>
          <w:b/>
          <w:bCs/>
        </w:rPr>
        <w:t>noted</w:t>
      </w:r>
      <w:r w:rsidR="00177805">
        <w:t xml:space="preserve">. </w:t>
      </w:r>
    </w:p>
    <w:p w14:paraId="4792F463" w14:textId="77777777" w:rsidR="00F61CE6" w:rsidRDefault="00F61CE6" w:rsidP="00F61CE6">
      <w:r>
        <w:tab/>
      </w:r>
    </w:p>
    <w:p w14:paraId="6BB65DEB" w14:textId="32316243" w:rsidR="00F61CE6" w:rsidRDefault="00F61CE6" w:rsidP="00F61CE6">
      <w:pPr>
        <w:pStyle w:val="ListParagraph"/>
        <w:ind w:left="0"/>
      </w:pPr>
      <w:r>
        <w:t>032.</w:t>
      </w:r>
      <w:r>
        <w:tab/>
        <w:t>CONSULTATION ON PLANNING REFORM AND LOCAL PLANS</w:t>
      </w:r>
    </w:p>
    <w:p w14:paraId="2B9383A6" w14:textId="552E52F1" w:rsidR="00177805" w:rsidRDefault="00177805" w:rsidP="00F61CE6">
      <w:pPr>
        <w:pStyle w:val="ListParagraph"/>
        <w:ind w:left="0"/>
      </w:pPr>
    </w:p>
    <w:p w14:paraId="6D30C702" w14:textId="3EA97FB0" w:rsidR="00177805" w:rsidRDefault="00177805" w:rsidP="00F61CE6">
      <w:pPr>
        <w:pStyle w:val="ListParagraph"/>
        <w:ind w:left="0"/>
      </w:pPr>
      <w:r>
        <w:tab/>
        <w:t xml:space="preserve">The Clerk introduced his report and summarised the various consultation processes </w:t>
      </w:r>
      <w:r>
        <w:tab/>
        <w:t xml:space="preserve">and timetables that were currently in place.  While recognising the need to respond </w:t>
      </w:r>
      <w:r>
        <w:tab/>
        <w:t xml:space="preserve">to the consultation on these major issues, he considered that the main message for </w:t>
      </w:r>
      <w:r>
        <w:tab/>
        <w:t>the Parish Council was the need for a local Neighbourhood Plan to be in place.</w:t>
      </w:r>
    </w:p>
    <w:p w14:paraId="079451FE" w14:textId="601A2296" w:rsidR="00177805" w:rsidRDefault="00177805" w:rsidP="00F61CE6">
      <w:pPr>
        <w:pStyle w:val="ListParagraph"/>
        <w:ind w:left="0"/>
      </w:pPr>
    </w:p>
    <w:p w14:paraId="6860A7C9" w14:textId="77777777" w:rsidR="00CD1813" w:rsidRDefault="00177805" w:rsidP="00F61CE6">
      <w:pPr>
        <w:pStyle w:val="ListParagraph"/>
        <w:ind w:left="0"/>
      </w:pPr>
      <w:r>
        <w:tab/>
        <w:t>Cllr. Voysey pointed out that the most urgent deadline (16</w:t>
      </w:r>
      <w:r w:rsidRPr="00177805">
        <w:rPr>
          <w:vertAlign w:val="superscript"/>
        </w:rPr>
        <w:t>th</w:t>
      </w:r>
      <w:r>
        <w:t xml:space="preserve"> September) related to </w:t>
      </w:r>
      <w:r>
        <w:tab/>
        <w:t>Shropshire Council’s draft housing strategy.</w:t>
      </w:r>
      <w:r w:rsidR="002914AF">
        <w:t xml:space="preserve">  He explained his thinking and offered</w:t>
      </w:r>
    </w:p>
    <w:p w14:paraId="288B369C" w14:textId="37EAF3C1" w:rsidR="00CD1813" w:rsidRPr="00D230AD" w:rsidRDefault="00CD1813" w:rsidP="00CD1813">
      <w:pPr>
        <w:jc w:val="center"/>
      </w:pPr>
      <w:r w:rsidRPr="00D230AD">
        <w:lastRenderedPageBreak/>
        <w:t>20</w:t>
      </w:r>
      <w:r>
        <w:t>/21</w:t>
      </w:r>
      <w:r w:rsidRPr="00D230AD">
        <w:t>/</w:t>
      </w:r>
      <w:r>
        <w:t>14</w:t>
      </w:r>
    </w:p>
    <w:p w14:paraId="7FBAD7E8" w14:textId="77777777" w:rsidR="00CD1813" w:rsidRPr="00D230AD" w:rsidRDefault="00CD1813" w:rsidP="00CD1813">
      <w:pPr>
        <w:jc w:val="center"/>
      </w:pPr>
      <w:r w:rsidRPr="00D230AD">
        <w:t>ALVELEY AND ROMSLEY PARISH COUNCIL</w:t>
      </w:r>
    </w:p>
    <w:p w14:paraId="47B5E7D2" w14:textId="77777777" w:rsidR="00CD1813" w:rsidRDefault="00CD1813" w:rsidP="00F61CE6">
      <w:pPr>
        <w:pStyle w:val="ListParagraph"/>
        <w:ind w:left="0"/>
      </w:pPr>
    </w:p>
    <w:p w14:paraId="65ADBFDD" w14:textId="5F11C4C0" w:rsidR="00177805" w:rsidRDefault="002914AF" w:rsidP="00F61CE6">
      <w:pPr>
        <w:pStyle w:val="ListParagraph"/>
        <w:ind w:left="0"/>
      </w:pPr>
      <w:r>
        <w:tab/>
        <w:t xml:space="preserve">to pass his notes to the Clerk.  After discussion, this way forward was </w:t>
      </w:r>
      <w:r w:rsidRPr="002914AF">
        <w:rPr>
          <w:b/>
          <w:bCs/>
        </w:rPr>
        <w:t>agreed</w:t>
      </w:r>
      <w:r>
        <w:t xml:space="preserve"> and </w:t>
      </w:r>
      <w:r>
        <w:tab/>
        <w:t>the Clerk undertook to prepare a draft response as soon as possible.</w:t>
      </w:r>
    </w:p>
    <w:p w14:paraId="1287D094" w14:textId="7F596A1F" w:rsidR="002914AF" w:rsidRDefault="002914AF" w:rsidP="00F61CE6">
      <w:pPr>
        <w:pStyle w:val="ListParagraph"/>
        <w:ind w:left="0"/>
      </w:pPr>
    </w:p>
    <w:p w14:paraId="2449157C" w14:textId="1DBB9896" w:rsidR="002914AF" w:rsidRDefault="002914AF" w:rsidP="00F61CE6">
      <w:pPr>
        <w:pStyle w:val="ListParagraph"/>
        <w:ind w:left="0"/>
      </w:pPr>
      <w:r>
        <w:tab/>
        <w:t xml:space="preserve">The subsequent discussion considered the Council’s response to the other </w:t>
      </w:r>
      <w:r>
        <w:tab/>
        <w:t>consultation documents, namely:</w:t>
      </w:r>
    </w:p>
    <w:p w14:paraId="40D97FF8" w14:textId="730F1FE3" w:rsidR="00FB17CB" w:rsidRDefault="00FB17CB" w:rsidP="00F61CE6">
      <w:pPr>
        <w:pStyle w:val="ListParagraph"/>
        <w:ind w:left="0"/>
      </w:pPr>
    </w:p>
    <w:p w14:paraId="26473CA8" w14:textId="64D4B789" w:rsidR="00FB17CB" w:rsidRDefault="00FB17CB" w:rsidP="00FB17CB">
      <w:pPr>
        <w:pStyle w:val="ListParagraph"/>
        <w:numPr>
          <w:ilvl w:val="0"/>
          <w:numId w:val="39"/>
        </w:numPr>
      </w:pPr>
      <w:r>
        <w:t>Shropshire Council’s Draft Local Plan;</w:t>
      </w:r>
    </w:p>
    <w:p w14:paraId="4F91E6A6" w14:textId="7E58202C" w:rsidR="00FB17CB" w:rsidRDefault="00FB17CB" w:rsidP="00FB17CB">
      <w:pPr>
        <w:pStyle w:val="ListParagraph"/>
        <w:numPr>
          <w:ilvl w:val="0"/>
          <w:numId w:val="39"/>
        </w:numPr>
      </w:pPr>
      <w:r>
        <w:t xml:space="preserve">Government’s </w:t>
      </w:r>
      <w:r w:rsidRPr="00AD12DF">
        <w:t>Consultation document ‘Changes to the Current Planning System’</w:t>
      </w:r>
      <w:r>
        <w:t>;</w:t>
      </w:r>
    </w:p>
    <w:p w14:paraId="15D73FD5" w14:textId="3362B1A6" w:rsidR="00FB17CB" w:rsidRDefault="00FB17CB" w:rsidP="00FB17CB">
      <w:pPr>
        <w:pStyle w:val="ListParagraph"/>
        <w:numPr>
          <w:ilvl w:val="0"/>
          <w:numId w:val="39"/>
        </w:numPr>
      </w:pPr>
      <w:r>
        <w:t>White Paper ‘Planning for the Future’</w:t>
      </w:r>
    </w:p>
    <w:p w14:paraId="6C4603EB" w14:textId="387C5E0D" w:rsidR="00FB17CB" w:rsidRDefault="00FB17CB" w:rsidP="00FB17CB">
      <w:r>
        <w:tab/>
        <w:t xml:space="preserve">After careful consideration and debate, it was </w:t>
      </w:r>
      <w:r>
        <w:rPr>
          <w:b/>
          <w:bCs/>
        </w:rPr>
        <w:t>agreed</w:t>
      </w:r>
      <w:r>
        <w:t xml:space="preserve"> that:</w:t>
      </w:r>
    </w:p>
    <w:p w14:paraId="1630F629" w14:textId="6F6049C6" w:rsidR="00FB17CB" w:rsidRDefault="00FB17CB" w:rsidP="00FB17CB"/>
    <w:p w14:paraId="38B4EEC3" w14:textId="77777777" w:rsidR="001B6FE6" w:rsidRDefault="00FB17CB" w:rsidP="00FB17CB">
      <w:pPr>
        <w:pStyle w:val="ListParagraph"/>
        <w:numPr>
          <w:ilvl w:val="0"/>
          <w:numId w:val="40"/>
        </w:numPr>
      </w:pPr>
      <w:r>
        <w:t>The Clerk would produce a response to the Local Plan document that focuses on local issues, that reiterates the Parish Council’s previous submission</w:t>
      </w:r>
      <w:r w:rsidR="001B6FE6">
        <w:t>,</w:t>
      </w:r>
      <w:r>
        <w:t xml:space="preserve"> and that highlights the need for </w:t>
      </w:r>
      <w:r w:rsidR="001B6FE6">
        <w:t xml:space="preserve">infrastructure </w:t>
      </w:r>
      <w:r>
        <w:t>improvements</w:t>
      </w:r>
      <w:r w:rsidR="001B6FE6">
        <w:t>, especially highways and drainage, to meet existing and future housing needs, and to cope with other major developments in the area, such as the creation of 100 park homes at the Butts caravan site.</w:t>
      </w:r>
    </w:p>
    <w:p w14:paraId="5BFB2AB0" w14:textId="48223BEA" w:rsidR="00FB17CB" w:rsidRPr="00FB17CB" w:rsidRDefault="001B6FE6" w:rsidP="00FB17CB">
      <w:pPr>
        <w:pStyle w:val="ListParagraph"/>
        <w:numPr>
          <w:ilvl w:val="0"/>
          <w:numId w:val="40"/>
        </w:numPr>
      </w:pPr>
      <w:r>
        <w:t>A special meeting of the Planning Committee would be convened to prepare a Parish Council response to the Government’s consultation document and White Paper.</w:t>
      </w:r>
    </w:p>
    <w:p w14:paraId="67AD8A66" w14:textId="6B44E889" w:rsidR="002914AF" w:rsidRDefault="002914AF" w:rsidP="00F61CE6">
      <w:pPr>
        <w:pStyle w:val="ListParagraph"/>
        <w:ind w:left="0"/>
      </w:pPr>
    </w:p>
    <w:p w14:paraId="37AF46EE" w14:textId="30853041" w:rsidR="00F61CE6" w:rsidRDefault="00F61CE6" w:rsidP="00F61CE6">
      <w:pPr>
        <w:pStyle w:val="ListParagraph"/>
        <w:ind w:left="0"/>
      </w:pPr>
      <w:r>
        <w:t>033.</w:t>
      </w:r>
      <w:r>
        <w:tab/>
        <w:t xml:space="preserve">POLICE AND CRIME COMMISSIONER’S TOWN AND PARISH COUNCIL </w:t>
      </w:r>
      <w:r>
        <w:tab/>
        <w:t>SURVEY 2020.</w:t>
      </w:r>
    </w:p>
    <w:p w14:paraId="0098EECE" w14:textId="060E095D" w:rsidR="00B439D3" w:rsidRDefault="00B439D3" w:rsidP="00F61CE6">
      <w:pPr>
        <w:pStyle w:val="ListParagraph"/>
        <w:ind w:left="0"/>
      </w:pPr>
    </w:p>
    <w:p w14:paraId="6389F4EC" w14:textId="20141D01" w:rsidR="00B439D3" w:rsidRDefault="00B439D3" w:rsidP="00F61CE6">
      <w:pPr>
        <w:pStyle w:val="ListParagraph"/>
        <w:ind w:left="0"/>
      </w:pPr>
      <w:r>
        <w:tab/>
        <w:t>Councillor</w:t>
      </w:r>
      <w:r w:rsidR="00177805">
        <w:t>s</w:t>
      </w:r>
      <w:r>
        <w:t xml:space="preserve"> considered the survey document and, after discussion, the </w:t>
      </w:r>
      <w:r>
        <w:tab/>
        <w:t xml:space="preserve">Chairman agreed to submit a response on behalf of the Parish Council. </w:t>
      </w:r>
    </w:p>
    <w:p w14:paraId="09BE9896" w14:textId="77777777" w:rsidR="00F61CE6" w:rsidRDefault="00F61CE6" w:rsidP="00F61CE6">
      <w:pPr>
        <w:pStyle w:val="ListParagraph"/>
        <w:ind w:left="0"/>
      </w:pPr>
    </w:p>
    <w:p w14:paraId="6FF06B49" w14:textId="219A32E2" w:rsidR="00F61CE6" w:rsidRDefault="00F61CE6" w:rsidP="00F61CE6">
      <w:pPr>
        <w:pStyle w:val="ListParagraph"/>
        <w:ind w:left="0"/>
      </w:pPr>
      <w:r>
        <w:t>034.</w:t>
      </w:r>
      <w:r>
        <w:tab/>
        <w:t>REPORT FROM SHROPSHIRE COUNCILLOR</w:t>
      </w:r>
    </w:p>
    <w:p w14:paraId="7550C395" w14:textId="4A5401E2" w:rsidR="00F61CE6" w:rsidRDefault="00F61CE6" w:rsidP="00F61CE6">
      <w:pPr>
        <w:pStyle w:val="ListParagraph"/>
        <w:ind w:left="0"/>
      </w:pPr>
      <w:r>
        <w:tab/>
      </w:r>
      <w:r w:rsidR="00B14160">
        <w:t xml:space="preserve">The </w:t>
      </w:r>
      <w:r>
        <w:t>Chairman suspend</w:t>
      </w:r>
      <w:r w:rsidR="00B14160">
        <w:t>ed</w:t>
      </w:r>
      <w:r>
        <w:t xml:space="preserve"> Standing Orders</w:t>
      </w:r>
      <w:r w:rsidR="00B14160">
        <w:t xml:space="preserve">.  Cllr. Mrs. Woodward referred to a </w:t>
      </w:r>
      <w:r w:rsidR="00B14160">
        <w:tab/>
        <w:t xml:space="preserve">briefing note which had already been circulated to all Councillors covering two </w:t>
      </w:r>
      <w:r w:rsidR="00B14160">
        <w:tab/>
        <w:t>current issues:</w:t>
      </w:r>
    </w:p>
    <w:p w14:paraId="3E087D8D" w14:textId="3DA24521" w:rsidR="00B14160" w:rsidRDefault="00B14160" w:rsidP="00B14160">
      <w:pPr>
        <w:pStyle w:val="ListParagraph"/>
        <w:numPr>
          <w:ilvl w:val="0"/>
          <w:numId w:val="41"/>
        </w:numPr>
      </w:pPr>
      <w:r>
        <w:t>Park homes at the Butts Caravan site;</w:t>
      </w:r>
    </w:p>
    <w:p w14:paraId="1542DDBB" w14:textId="13D909DB" w:rsidR="00B14160" w:rsidRDefault="00B14160" w:rsidP="00B14160">
      <w:pPr>
        <w:pStyle w:val="ListParagraph"/>
        <w:numPr>
          <w:ilvl w:val="0"/>
          <w:numId w:val="41"/>
        </w:numPr>
      </w:pPr>
      <w:r>
        <w:t>School transport following the start of the new term.</w:t>
      </w:r>
    </w:p>
    <w:p w14:paraId="2EF11A0A" w14:textId="2FE1F9FE" w:rsidR="007C5097" w:rsidRDefault="00B14160" w:rsidP="00B14160">
      <w:r>
        <w:tab/>
      </w:r>
      <w:r w:rsidR="007C5097">
        <w:t>With reference to item (i), s</w:t>
      </w:r>
      <w:r>
        <w:t xml:space="preserve">he highlighted and clarified major issues in relation to </w:t>
      </w:r>
      <w:r w:rsidR="007C5097">
        <w:tab/>
      </w:r>
      <w:r>
        <w:t xml:space="preserve">planning permission and </w:t>
      </w:r>
      <w:r w:rsidR="007C5097">
        <w:t>highways.  The briefing note is attached to the minutes.</w:t>
      </w:r>
    </w:p>
    <w:p w14:paraId="366C12E8" w14:textId="77777777" w:rsidR="00F61CE6" w:rsidRDefault="00F61CE6" w:rsidP="00F61CE6">
      <w:pPr>
        <w:pStyle w:val="ListParagraph"/>
        <w:ind w:hanging="720"/>
      </w:pPr>
      <w:r>
        <w:tab/>
      </w:r>
    </w:p>
    <w:p w14:paraId="6B1E17C9" w14:textId="79ED0647" w:rsidR="00F61CE6" w:rsidRDefault="00F61CE6" w:rsidP="00F61CE6">
      <w:pPr>
        <w:pStyle w:val="ListParagraph"/>
        <w:ind w:hanging="720"/>
      </w:pPr>
      <w:r>
        <w:t>035.</w:t>
      </w:r>
      <w:r>
        <w:tab/>
        <w:t>PARISH COUNCIL NEWSLETTER</w:t>
      </w:r>
    </w:p>
    <w:p w14:paraId="1516C0B1" w14:textId="24EAF32F" w:rsidR="007C5097" w:rsidRDefault="007C5097" w:rsidP="00F61CE6">
      <w:pPr>
        <w:pStyle w:val="ListParagraph"/>
        <w:ind w:hanging="720"/>
      </w:pPr>
    </w:p>
    <w:p w14:paraId="64802458" w14:textId="7C865E88" w:rsidR="007C5097" w:rsidRPr="007C5097" w:rsidRDefault="007C5097" w:rsidP="00F61CE6">
      <w:pPr>
        <w:pStyle w:val="ListParagraph"/>
        <w:ind w:hanging="720"/>
      </w:pPr>
      <w:r>
        <w:tab/>
        <w:t>Some Councillors suggested that the decision to move to a</w:t>
      </w:r>
      <w:r w:rsidR="00162705">
        <w:t>n</w:t>
      </w:r>
      <w:r>
        <w:t xml:space="preserve"> on-line only newsletter had been mistaken, and should be reviewed.  After discussion, it was </w:t>
      </w:r>
      <w:r>
        <w:rPr>
          <w:b/>
          <w:bCs/>
        </w:rPr>
        <w:t>agreed</w:t>
      </w:r>
      <w:r>
        <w:t xml:space="preserve"> that Cllr. Noble would investigate the </w:t>
      </w:r>
      <w:r w:rsidR="00162705">
        <w:t>possibility and potential cost of employing Royal Mail to delivery the newsletter to every household.</w:t>
      </w:r>
    </w:p>
    <w:p w14:paraId="7C835B20" w14:textId="77777777" w:rsidR="00F61CE6" w:rsidRDefault="00F61CE6" w:rsidP="00F61CE6">
      <w:pPr>
        <w:pStyle w:val="ListParagraph"/>
        <w:ind w:left="0"/>
      </w:pPr>
    </w:p>
    <w:p w14:paraId="5661DF7A" w14:textId="77777777" w:rsidR="00CD1813" w:rsidRDefault="00CD1813" w:rsidP="00F61CE6">
      <w:pPr>
        <w:pStyle w:val="ListParagraph"/>
        <w:ind w:left="0"/>
      </w:pPr>
    </w:p>
    <w:p w14:paraId="09A74A8B" w14:textId="77777777" w:rsidR="00CD1813" w:rsidRDefault="00CD1813" w:rsidP="00F61CE6">
      <w:pPr>
        <w:pStyle w:val="ListParagraph"/>
        <w:ind w:left="0"/>
      </w:pPr>
    </w:p>
    <w:p w14:paraId="4F09CAC2" w14:textId="0821A7BF" w:rsidR="00CD1813" w:rsidRPr="00D230AD" w:rsidRDefault="00CD1813" w:rsidP="00CD1813">
      <w:pPr>
        <w:jc w:val="center"/>
      </w:pPr>
      <w:r w:rsidRPr="00D230AD">
        <w:t>20</w:t>
      </w:r>
      <w:r>
        <w:t>/21</w:t>
      </w:r>
      <w:r w:rsidRPr="00D230AD">
        <w:t>/</w:t>
      </w:r>
      <w:r>
        <w:t>15</w:t>
      </w:r>
    </w:p>
    <w:p w14:paraId="45B454FC" w14:textId="77777777" w:rsidR="00CD1813" w:rsidRPr="00D230AD" w:rsidRDefault="00CD1813" w:rsidP="00CD1813">
      <w:pPr>
        <w:jc w:val="center"/>
      </w:pPr>
      <w:r w:rsidRPr="00D230AD">
        <w:t>ALVELEY AND ROMSLEY PARISH COUNCIL</w:t>
      </w:r>
    </w:p>
    <w:p w14:paraId="3F08C8BD" w14:textId="77777777" w:rsidR="00CD1813" w:rsidRDefault="00CD1813" w:rsidP="00F61CE6">
      <w:pPr>
        <w:pStyle w:val="ListParagraph"/>
        <w:ind w:left="0"/>
      </w:pPr>
    </w:p>
    <w:p w14:paraId="564BC40C" w14:textId="71E37B94" w:rsidR="00F61CE6" w:rsidRDefault="00F61CE6" w:rsidP="00F61CE6">
      <w:pPr>
        <w:pStyle w:val="ListParagraph"/>
        <w:ind w:left="0"/>
      </w:pPr>
      <w:r>
        <w:t>036.</w:t>
      </w:r>
      <w:r>
        <w:tab/>
        <w:t>FINANCIAL</w:t>
      </w:r>
      <w:r w:rsidRPr="00A63B72">
        <w:t xml:space="preserve"> REPORT</w:t>
      </w:r>
      <w:r w:rsidR="00B14160">
        <w:t xml:space="preserve"> </w:t>
      </w:r>
    </w:p>
    <w:p w14:paraId="3B96FADC" w14:textId="2A22A03E" w:rsidR="007C5097" w:rsidRDefault="007C5097" w:rsidP="00F61CE6">
      <w:pPr>
        <w:pStyle w:val="ListParagraph"/>
        <w:ind w:left="0"/>
      </w:pPr>
    </w:p>
    <w:p w14:paraId="183AE25A" w14:textId="470501EA" w:rsidR="007C5097" w:rsidRDefault="007C5097" w:rsidP="00645B66">
      <w:pPr>
        <w:pStyle w:val="NoSpacing"/>
        <w:spacing w:line="252" w:lineRule="auto"/>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r>
      <w:r w:rsidRPr="007C5097">
        <w:rPr>
          <w:rFonts w:ascii="Arial" w:hAnsi="Arial" w:cs="Arial"/>
          <w:bCs/>
          <w:sz w:val="24"/>
          <w:szCs w:val="24"/>
        </w:rPr>
        <w:t>Examination of Quarterly Accounts to 31</w:t>
      </w:r>
      <w:r w:rsidRPr="007C5097">
        <w:rPr>
          <w:rFonts w:ascii="Arial" w:hAnsi="Arial" w:cs="Arial"/>
          <w:bCs/>
          <w:sz w:val="24"/>
          <w:szCs w:val="24"/>
          <w:vertAlign w:val="superscript"/>
        </w:rPr>
        <w:t>st</w:t>
      </w:r>
      <w:r w:rsidRPr="007C5097">
        <w:rPr>
          <w:rFonts w:ascii="Arial" w:hAnsi="Arial" w:cs="Arial"/>
          <w:bCs/>
          <w:sz w:val="24"/>
          <w:szCs w:val="24"/>
        </w:rPr>
        <w:t xml:space="preserve"> August 2020</w:t>
      </w:r>
      <w:r w:rsidR="00645B66">
        <w:rPr>
          <w:rFonts w:ascii="Arial" w:hAnsi="Arial" w:cs="Arial"/>
          <w:bCs/>
          <w:sz w:val="24"/>
          <w:szCs w:val="24"/>
        </w:rPr>
        <w:t xml:space="preserve"> </w:t>
      </w:r>
      <w:r w:rsidR="00CD1813">
        <w:rPr>
          <w:rFonts w:ascii="Arial" w:hAnsi="Arial" w:cs="Arial"/>
          <w:bCs/>
          <w:sz w:val="24"/>
          <w:szCs w:val="24"/>
        </w:rPr>
        <w:t>– given that t</w:t>
      </w:r>
      <w:r>
        <w:rPr>
          <w:rFonts w:ascii="Arial" w:hAnsi="Arial" w:cs="Arial"/>
          <w:sz w:val="24"/>
          <w:szCs w:val="24"/>
        </w:rPr>
        <w:t xml:space="preserve">his </w:t>
      </w:r>
      <w:r w:rsidR="00CD1813">
        <w:rPr>
          <w:rFonts w:ascii="Arial" w:hAnsi="Arial" w:cs="Arial"/>
          <w:sz w:val="24"/>
          <w:szCs w:val="24"/>
        </w:rPr>
        <w:tab/>
      </w:r>
      <w:r w:rsidR="00CD1813">
        <w:rPr>
          <w:rFonts w:ascii="Arial" w:hAnsi="Arial" w:cs="Arial"/>
          <w:sz w:val="24"/>
          <w:szCs w:val="24"/>
        </w:rPr>
        <w:tab/>
      </w:r>
      <w:r w:rsidR="00CD1813">
        <w:rPr>
          <w:rFonts w:ascii="Arial" w:hAnsi="Arial" w:cs="Arial"/>
          <w:sz w:val="24"/>
          <w:szCs w:val="24"/>
        </w:rPr>
        <w:tab/>
      </w:r>
      <w:r>
        <w:rPr>
          <w:rFonts w:ascii="Arial" w:hAnsi="Arial" w:cs="Arial"/>
          <w:sz w:val="24"/>
          <w:szCs w:val="24"/>
        </w:rPr>
        <w:t xml:space="preserve">process has not taken place so far in this financial year because of COVID-19 </w:t>
      </w:r>
      <w:r w:rsidR="00CD1813">
        <w:rPr>
          <w:rFonts w:ascii="Arial" w:hAnsi="Arial" w:cs="Arial"/>
          <w:sz w:val="24"/>
          <w:szCs w:val="24"/>
        </w:rPr>
        <w:tab/>
      </w:r>
      <w:r w:rsidR="00CD1813">
        <w:rPr>
          <w:rFonts w:ascii="Arial" w:hAnsi="Arial" w:cs="Arial"/>
          <w:sz w:val="24"/>
          <w:szCs w:val="24"/>
        </w:rPr>
        <w:tab/>
      </w:r>
      <w:r>
        <w:rPr>
          <w:rFonts w:ascii="Arial" w:hAnsi="Arial" w:cs="Arial"/>
          <w:sz w:val="24"/>
          <w:szCs w:val="24"/>
        </w:rPr>
        <w:t>restrictions</w:t>
      </w:r>
      <w:r w:rsidR="00CD1813">
        <w:rPr>
          <w:rFonts w:ascii="Arial" w:hAnsi="Arial" w:cs="Arial"/>
          <w:sz w:val="24"/>
          <w:szCs w:val="24"/>
        </w:rPr>
        <w:t>,</w:t>
      </w:r>
      <w:r w:rsidR="00645B66">
        <w:rPr>
          <w:rFonts w:ascii="Arial" w:hAnsi="Arial" w:cs="Arial"/>
          <w:sz w:val="24"/>
          <w:szCs w:val="24"/>
        </w:rPr>
        <w:t xml:space="preserve"> </w:t>
      </w:r>
      <w:r w:rsidR="00CD1813">
        <w:rPr>
          <w:rFonts w:ascii="Arial" w:hAnsi="Arial" w:cs="Arial"/>
          <w:sz w:val="24"/>
          <w:szCs w:val="24"/>
        </w:rPr>
        <w:t>i</w:t>
      </w:r>
      <w:r w:rsidR="00645B66">
        <w:rPr>
          <w:rFonts w:ascii="Arial" w:hAnsi="Arial" w:cs="Arial"/>
          <w:sz w:val="24"/>
          <w:szCs w:val="24"/>
        </w:rPr>
        <w:t xml:space="preserve">t was </w:t>
      </w:r>
      <w:r w:rsidR="00645B66">
        <w:rPr>
          <w:rFonts w:ascii="Arial" w:hAnsi="Arial" w:cs="Arial"/>
          <w:b/>
          <w:bCs/>
          <w:sz w:val="24"/>
          <w:szCs w:val="24"/>
        </w:rPr>
        <w:t xml:space="preserve">agreed </w:t>
      </w:r>
      <w:r>
        <w:rPr>
          <w:rFonts w:ascii="Arial" w:hAnsi="Arial" w:cs="Arial"/>
          <w:sz w:val="24"/>
          <w:szCs w:val="24"/>
        </w:rPr>
        <w:t xml:space="preserve">that the Council </w:t>
      </w:r>
      <w:r w:rsidR="00645B66">
        <w:rPr>
          <w:rFonts w:ascii="Arial" w:hAnsi="Arial" w:cs="Arial"/>
          <w:sz w:val="24"/>
          <w:szCs w:val="24"/>
        </w:rPr>
        <w:t xml:space="preserve">would </w:t>
      </w:r>
      <w:r>
        <w:rPr>
          <w:rFonts w:ascii="Arial" w:hAnsi="Arial" w:cs="Arial"/>
          <w:sz w:val="24"/>
          <w:szCs w:val="24"/>
        </w:rPr>
        <w:t xml:space="preserve">appoint two Councillors to </w:t>
      </w:r>
      <w:r w:rsidR="00CD1813">
        <w:rPr>
          <w:rFonts w:ascii="Arial" w:hAnsi="Arial" w:cs="Arial"/>
          <w:sz w:val="24"/>
          <w:szCs w:val="24"/>
        </w:rPr>
        <w:tab/>
      </w:r>
      <w:r w:rsidR="00CD1813">
        <w:rPr>
          <w:rFonts w:ascii="Arial" w:hAnsi="Arial" w:cs="Arial"/>
          <w:sz w:val="24"/>
          <w:szCs w:val="24"/>
        </w:rPr>
        <w:tab/>
      </w:r>
      <w:r>
        <w:rPr>
          <w:rFonts w:ascii="Arial" w:hAnsi="Arial" w:cs="Arial"/>
          <w:sz w:val="24"/>
          <w:szCs w:val="24"/>
        </w:rPr>
        <w:t xml:space="preserve">examine the quarterly accounts from April to July 2020 as soon as COVID-19 </w:t>
      </w:r>
      <w:r w:rsidR="00CD1813">
        <w:rPr>
          <w:rFonts w:ascii="Arial" w:hAnsi="Arial" w:cs="Arial"/>
          <w:sz w:val="24"/>
          <w:szCs w:val="24"/>
        </w:rPr>
        <w:tab/>
      </w:r>
      <w:r w:rsidR="00CD1813">
        <w:rPr>
          <w:rFonts w:ascii="Arial" w:hAnsi="Arial" w:cs="Arial"/>
          <w:sz w:val="24"/>
          <w:szCs w:val="24"/>
        </w:rPr>
        <w:tab/>
      </w:r>
      <w:r>
        <w:rPr>
          <w:rFonts w:ascii="Arial" w:hAnsi="Arial" w:cs="Arial"/>
          <w:sz w:val="24"/>
          <w:szCs w:val="24"/>
        </w:rPr>
        <w:t xml:space="preserve">restrictions permit, and to report back to the Council at the next face-to-face </w:t>
      </w:r>
      <w:r w:rsidR="00CD1813">
        <w:rPr>
          <w:rFonts w:ascii="Arial" w:hAnsi="Arial" w:cs="Arial"/>
          <w:sz w:val="24"/>
          <w:szCs w:val="24"/>
        </w:rPr>
        <w:tab/>
      </w:r>
      <w:r w:rsidR="00CD1813">
        <w:rPr>
          <w:rFonts w:ascii="Arial" w:hAnsi="Arial" w:cs="Arial"/>
          <w:sz w:val="24"/>
          <w:szCs w:val="24"/>
        </w:rPr>
        <w:tab/>
      </w:r>
      <w:r>
        <w:rPr>
          <w:rFonts w:ascii="Arial" w:hAnsi="Arial" w:cs="Arial"/>
          <w:sz w:val="24"/>
          <w:szCs w:val="24"/>
        </w:rPr>
        <w:t>meeting.</w:t>
      </w:r>
    </w:p>
    <w:p w14:paraId="260A5497" w14:textId="77777777" w:rsidR="007C5097" w:rsidRDefault="007C5097" w:rsidP="007C5097">
      <w:pPr>
        <w:pStyle w:val="NoSpacing"/>
        <w:spacing w:line="252" w:lineRule="auto"/>
        <w:ind w:left="720" w:hanging="720"/>
        <w:jc w:val="both"/>
        <w:rPr>
          <w:rFonts w:ascii="Arial" w:hAnsi="Arial" w:cs="Arial"/>
          <w:sz w:val="24"/>
          <w:szCs w:val="24"/>
        </w:rPr>
      </w:pPr>
    </w:p>
    <w:p w14:paraId="755BD9AD" w14:textId="418F14B2" w:rsidR="007C5097" w:rsidRPr="004068F1" w:rsidRDefault="00645B66" w:rsidP="007C5097">
      <w:pPr>
        <w:pStyle w:val="NoSpacing"/>
        <w:spacing w:line="252" w:lineRule="auto"/>
        <w:jc w:val="both"/>
        <w:rPr>
          <w:rFonts w:ascii="Arial" w:hAnsi="Arial" w:cs="Arial"/>
          <w:b/>
          <w:sz w:val="24"/>
          <w:szCs w:val="24"/>
          <w:u w:val="single"/>
        </w:rPr>
      </w:pPr>
      <w:r>
        <w:rPr>
          <w:rFonts w:ascii="Arial" w:hAnsi="Arial" w:cs="Arial"/>
          <w:sz w:val="24"/>
          <w:szCs w:val="24"/>
        </w:rPr>
        <w:tab/>
        <w:t>2</w:t>
      </w:r>
      <w:r w:rsidR="007C5097">
        <w:rPr>
          <w:rFonts w:ascii="Arial" w:hAnsi="Arial" w:cs="Arial"/>
          <w:sz w:val="24"/>
          <w:szCs w:val="24"/>
        </w:rPr>
        <w:t>.</w:t>
      </w:r>
      <w:r w:rsidR="007C5097">
        <w:rPr>
          <w:rFonts w:ascii="Arial" w:hAnsi="Arial" w:cs="Arial"/>
          <w:sz w:val="24"/>
          <w:szCs w:val="24"/>
        </w:rPr>
        <w:tab/>
      </w:r>
      <w:r w:rsidR="007C5097" w:rsidRPr="00645B66">
        <w:rPr>
          <w:rFonts w:ascii="Arial" w:hAnsi="Arial" w:cs="Arial"/>
          <w:bCs/>
          <w:sz w:val="24"/>
          <w:szCs w:val="24"/>
        </w:rPr>
        <w:t>Deposits/Receipts 2020/21 to 31</w:t>
      </w:r>
      <w:r w:rsidR="007C5097" w:rsidRPr="00645B66">
        <w:rPr>
          <w:rFonts w:ascii="Arial" w:hAnsi="Arial" w:cs="Arial"/>
          <w:bCs/>
          <w:sz w:val="24"/>
          <w:szCs w:val="24"/>
          <w:vertAlign w:val="superscript"/>
        </w:rPr>
        <w:t>st</w:t>
      </w:r>
      <w:r w:rsidR="007C5097" w:rsidRPr="00645B66">
        <w:rPr>
          <w:rFonts w:ascii="Arial" w:hAnsi="Arial" w:cs="Arial"/>
          <w:bCs/>
          <w:sz w:val="24"/>
          <w:szCs w:val="24"/>
        </w:rPr>
        <w:t xml:space="preserve"> August 2020</w:t>
      </w:r>
    </w:p>
    <w:p w14:paraId="5FBAC439" w14:textId="77777777" w:rsidR="007C5097" w:rsidRDefault="007C5097" w:rsidP="007C5097">
      <w:pPr>
        <w:pStyle w:val="NoSpacing"/>
        <w:spacing w:line="252" w:lineRule="auto"/>
        <w:ind w:left="709" w:hanging="652"/>
        <w:jc w:val="both"/>
        <w:rPr>
          <w:rFonts w:ascii="Arial" w:hAnsi="Arial" w:cs="Arial"/>
          <w:sz w:val="24"/>
          <w:szCs w:val="24"/>
        </w:rPr>
      </w:pPr>
    </w:p>
    <w:p w14:paraId="1B069AA6" w14:textId="77777777" w:rsidR="007C5097" w:rsidRDefault="007C5097" w:rsidP="00645B66">
      <w:pPr>
        <w:pStyle w:val="NoSpacing"/>
        <w:spacing w:line="252" w:lineRule="auto"/>
        <w:ind w:left="1418" w:hanging="720"/>
        <w:jc w:val="both"/>
        <w:rPr>
          <w:rFonts w:ascii="Arial" w:hAnsi="Arial" w:cs="Arial"/>
          <w:sz w:val="24"/>
          <w:szCs w:val="24"/>
        </w:rPr>
      </w:pPr>
      <w:r>
        <w:rPr>
          <w:rFonts w:ascii="Arial" w:hAnsi="Arial" w:cs="Arial"/>
          <w:b/>
          <w:sz w:val="24"/>
          <w:szCs w:val="24"/>
        </w:rPr>
        <w:tab/>
      </w:r>
      <w:r>
        <w:rPr>
          <w:rFonts w:ascii="Arial" w:hAnsi="Arial" w:cs="Arial"/>
          <w:sz w:val="24"/>
          <w:szCs w:val="24"/>
        </w:rPr>
        <w:tab/>
        <w:t>Shropshire Council Precept Payment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£53,765.00</w:t>
      </w:r>
    </w:p>
    <w:p w14:paraId="676780E8" w14:textId="77777777" w:rsidR="007C5097" w:rsidRDefault="007C5097" w:rsidP="00645B66">
      <w:pPr>
        <w:pStyle w:val="NoSpacing"/>
        <w:spacing w:line="252" w:lineRule="auto"/>
        <w:ind w:left="1418" w:hanging="720"/>
        <w:jc w:val="both"/>
        <w:rPr>
          <w:rFonts w:ascii="Arial" w:hAnsi="Arial" w:cs="Arial"/>
          <w:sz w:val="24"/>
          <w:szCs w:val="24"/>
        </w:rPr>
      </w:pPr>
      <w:r>
        <w:rPr>
          <w:rFonts w:ascii="Arial" w:hAnsi="Arial" w:cs="Arial"/>
          <w:sz w:val="24"/>
          <w:szCs w:val="24"/>
        </w:rPr>
        <w:tab/>
        <w:t>Neighbourhood Fund (CIL)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£1,201.93</w:t>
      </w:r>
    </w:p>
    <w:p w14:paraId="08C943BD" w14:textId="77777777" w:rsidR="007C5097" w:rsidRDefault="007C5097" w:rsidP="00645B66">
      <w:pPr>
        <w:pStyle w:val="NoSpacing"/>
        <w:spacing w:line="252" w:lineRule="auto"/>
        <w:ind w:left="1418" w:hanging="720"/>
        <w:jc w:val="both"/>
        <w:rPr>
          <w:rFonts w:ascii="Arial" w:hAnsi="Arial" w:cs="Arial"/>
          <w:sz w:val="24"/>
          <w:szCs w:val="24"/>
        </w:rPr>
      </w:pPr>
      <w:r>
        <w:rPr>
          <w:rFonts w:ascii="Arial" w:hAnsi="Arial" w:cs="Arial"/>
          <w:sz w:val="24"/>
          <w:szCs w:val="24"/>
        </w:rPr>
        <w:tab/>
      </w:r>
      <w:r>
        <w:rPr>
          <w:rFonts w:ascii="Arial" w:hAnsi="Arial" w:cs="Arial"/>
          <w:sz w:val="24"/>
          <w:szCs w:val="24"/>
        </w:rPr>
        <w:tab/>
        <w:t>Refund of 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£6,666.85</w:t>
      </w:r>
    </w:p>
    <w:p w14:paraId="2C385C03" w14:textId="77777777" w:rsidR="007C5097" w:rsidRDefault="007C5097" w:rsidP="00645B66">
      <w:pPr>
        <w:pStyle w:val="NoSpacing"/>
        <w:spacing w:line="252" w:lineRule="auto"/>
        <w:ind w:left="1418" w:hanging="720"/>
        <w:jc w:val="both"/>
        <w:rPr>
          <w:rFonts w:ascii="Arial" w:hAnsi="Arial" w:cs="Arial"/>
          <w:sz w:val="24"/>
          <w:szCs w:val="24"/>
        </w:rPr>
      </w:pPr>
      <w:r>
        <w:rPr>
          <w:rFonts w:ascii="Arial" w:hAnsi="Arial" w:cs="Arial"/>
          <w:sz w:val="24"/>
          <w:szCs w:val="24"/>
        </w:rPr>
        <w:tab/>
        <w:t>CCLA Public Sector Deposit Fund/HSBC Bank Interest</w:t>
      </w:r>
      <w:r>
        <w:rPr>
          <w:rFonts w:ascii="Arial" w:hAnsi="Arial" w:cs="Arial"/>
          <w:sz w:val="24"/>
          <w:szCs w:val="24"/>
        </w:rPr>
        <w:tab/>
      </w:r>
      <w:r w:rsidRPr="00C43B79">
        <w:rPr>
          <w:rFonts w:ascii="Arial" w:hAnsi="Arial" w:cs="Arial"/>
          <w:sz w:val="24"/>
          <w:szCs w:val="24"/>
        </w:rPr>
        <w:t xml:space="preserve">       £85.46</w:t>
      </w:r>
    </w:p>
    <w:p w14:paraId="092EBB55" w14:textId="77777777" w:rsidR="007C5097" w:rsidRDefault="007C5097" w:rsidP="00645B66">
      <w:pPr>
        <w:pStyle w:val="NoSpacing"/>
        <w:spacing w:line="252" w:lineRule="auto"/>
        <w:ind w:left="1418" w:hanging="720"/>
        <w:jc w:val="both"/>
        <w:rPr>
          <w:rFonts w:ascii="Arial" w:hAnsi="Arial" w:cs="Arial"/>
          <w:sz w:val="24"/>
          <w:szCs w:val="24"/>
        </w:rPr>
      </w:pPr>
      <w:r>
        <w:rPr>
          <w:rFonts w:ascii="Arial" w:hAnsi="Arial" w:cs="Arial"/>
          <w:sz w:val="24"/>
          <w:szCs w:val="24"/>
        </w:rPr>
        <w:tab/>
        <w:t>Miscellaneous income (wayleave)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3B79">
        <w:rPr>
          <w:rFonts w:ascii="Arial" w:hAnsi="Arial" w:cs="Arial"/>
          <w:sz w:val="24"/>
          <w:szCs w:val="24"/>
          <w:u w:val="single"/>
        </w:rPr>
        <w:tab/>
        <w:t>3.45</w:t>
      </w:r>
    </w:p>
    <w:p w14:paraId="60D54FFE" w14:textId="77777777" w:rsidR="007C5097" w:rsidRPr="00FC7361" w:rsidRDefault="007C5097" w:rsidP="00645B66">
      <w:pPr>
        <w:pStyle w:val="NoSpacing"/>
        <w:spacing w:line="252" w:lineRule="auto"/>
        <w:ind w:left="1418"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C7361">
        <w:rPr>
          <w:rFonts w:ascii="Arial" w:hAnsi="Arial" w:cs="Arial"/>
          <w:sz w:val="24"/>
          <w:szCs w:val="24"/>
          <w:u w:val="single"/>
        </w:rPr>
        <w:t>£</w:t>
      </w:r>
      <w:r>
        <w:rPr>
          <w:rFonts w:ascii="Arial" w:hAnsi="Arial" w:cs="Arial"/>
          <w:sz w:val="24"/>
          <w:szCs w:val="24"/>
          <w:u w:val="single"/>
        </w:rPr>
        <w:t>61,722.69</w:t>
      </w:r>
    </w:p>
    <w:p w14:paraId="726AB23D" w14:textId="77777777" w:rsidR="007C5097" w:rsidRDefault="007C5097" w:rsidP="007C5097">
      <w:pPr>
        <w:pStyle w:val="NoSpacing"/>
        <w:spacing w:line="252" w:lineRule="auto"/>
        <w:ind w:left="709" w:hanging="720"/>
        <w:jc w:val="both"/>
        <w:rPr>
          <w:rFonts w:ascii="Arial" w:hAnsi="Arial" w:cs="Arial"/>
          <w:sz w:val="24"/>
          <w:szCs w:val="24"/>
        </w:rPr>
      </w:pPr>
      <w:r>
        <w:rPr>
          <w:rFonts w:ascii="Arial" w:hAnsi="Arial" w:cs="Arial"/>
          <w:sz w:val="24"/>
          <w:szCs w:val="24"/>
        </w:rPr>
        <w:tab/>
      </w:r>
    </w:p>
    <w:p w14:paraId="5F7FF141" w14:textId="1C5E06FA" w:rsidR="00645B66" w:rsidRPr="00645B66" w:rsidRDefault="00645B66" w:rsidP="007C5097">
      <w:pPr>
        <w:pStyle w:val="NoSpacing"/>
        <w:spacing w:line="252" w:lineRule="auto"/>
        <w:ind w:left="709"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deposits/receipts were </w:t>
      </w:r>
      <w:r>
        <w:rPr>
          <w:rFonts w:ascii="Arial" w:hAnsi="Arial" w:cs="Arial"/>
          <w:b/>
          <w:bCs/>
          <w:sz w:val="24"/>
          <w:szCs w:val="24"/>
        </w:rPr>
        <w:t>noted</w:t>
      </w:r>
      <w:r>
        <w:rPr>
          <w:rFonts w:ascii="Arial" w:hAnsi="Arial" w:cs="Arial"/>
          <w:sz w:val="24"/>
          <w:szCs w:val="24"/>
        </w:rPr>
        <w:t>.</w:t>
      </w:r>
    </w:p>
    <w:p w14:paraId="0FDE5C9F" w14:textId="77777777" w:rsidR="00645B66" w:rsidRDefault="00645B66" w:rsidP="007C5097">
      <w:pPr>
        <w:pStyle w:val="NoSpacing"/>
        <w:spacing w:line="252" w:lineRule="auto"/>
        <w:ind w:left="709" w:hanging="720"/>
        <w:jc w:val="both"/>
        <w:rPr>
          <w:rFonts w:ascii="Arial" w:hAnsi="Arial" w:cs="Arial"/>
          <w:sz w:val="24"/>
          <w:szCs w:val="24"/>
        </w:rPr>
      </w:pPr>
    </w:p>
    <w:p w14:paraId="0244CEBE" w14:textId="1A5EDA07" w:rsidR="007C5097" w:rsidRDefault="00645B66" w:rsidP="00645B66">
      <w:pPr>
        <w:pStyle w:val="NoSpacing"/>
        <w:spacing w:line="252" w:lineRule="auto"/>
        <w:ind w:left="1418" w:hanging="720"/>
        <w:jc w:val="both"/>
        <w:rPr>
          <w:rFonts w:ascii="Arial" w:hAnsi="Arial" w:cs="Arial"/>
          <w:sz w:val="24"/>
          <w:szCs w:val="24"/>
        </w:rPr>
      </w:pPr>
      <w:r>
        <w:rPr>
          <w:rFonts w:ascii="Arial" w:hAnsi="Arial" w:cs="Arial"/>
          <w:sz w:val="24"/>
          <w:szCs w:val="24"/>
        </w:rPr>
        <w:t>3</w:t>
      </w:r>
      <w:r w:rsidR="007C5097">
        <w:rPr>
          <w:rFonts w:ascii="Arial" w:hAnsi="Arial" w:cs="Arial"/>
          <w:sz w:val="24"/>
          <w:szCs w:val="24"/>
        </w:rPr>
        <w:t>.</w:t>
      </w:r>
      <w:r w:rsidR="007C5097">
        <w:rPr>
          <w:rFonts w:ascii="Arial" w:hAnsi="Arial" w:cs="Arial"/>
          <w:sz w:val="24"/>
          <w:szCs w:val="24"/>
        </w:rPr>
        <w:tab/>
      </w:r>
      <w:r w:rsidR="007C5097" w:rsidRPr="00645B66">
        <w:rPr>
          <w:rFonts w:ascii="Arial" w:hAnsi="Arial" w:cs="Arial"/>
          <w:sz w:val="24"/>
          <w:szCs w:val="24"/>
        </w:rPr>
        <w:t>Bank Reconciliation at 31</w:t>
      </w:r>
      <w:r w:rsidR="007C5097" w:rsidRPr="00645B66">
        <w:rPr>
          <w:rFonts w:ascii="Arial" w:hAnsi="Arial" w:cs="Arial"/>
          <w:sz w:val="24"/>
          <w:szCs w:val="24"/>
          <w:vertAlign w:val="superscript"/>
        </w:rPr>
        <w:t>st</w:t>
      </w:r>
      <w:r w:rsidR="007C5097" w:rsidRPr="00645B66">
        <w:rPr>
          <w:rFonts w:ascii="Arial" w:hAnsi="Arial" w:cs="Arial"/>
          <w:sz w:val="24"/>
          <w:szCs w:val="24"/>
        </w:rPr>
        <w:t xml:space="preserve"> August 2020</w:t>
      </w:r>
    </w:p>
    <w:p w14:paraId="24BBF6D0" w14:textId="77777777" w:rsidR="007C5097" w:rsidRDefault="007C5097" w:rsidP="007C5097">
      <w:pPr>
        <w:pStyle w:val="NoSpacing"/>
        <w:spacing w:line="252" w:lineRule="auto"/>
        <w:ind w:left="709" w:hanging="652"/>
        <w:jc w:val="both"/>
        <w:rPr>
          <w:rFonts w:ascii="Arial" w:hAnsi="Arial" w:cs="Arial"/>
          <w:sz w:val="24"/>
          <w:szCs w:val="24"/>
        </w:rPr>
      </w:pPr>
    </w:p>
    <w:tbl>
      <w:tblPr>
        <w:tblW w:w="7060" w:type="dxa"/>
        <w:tblInd w:w="108" w:type="dxa"/>
        <w:tblLook w:val="04A0" w:firstRow="1" w:lastRow="0" w:firstColumn="1" w:lastColumn="0" w:noHBand="0" w:noVBand="1"/>
      </w:tblPr>
      <w:tblGrid>
        <w:gridCol w:w="3048"/>
        <w:gridCol w:w="226"/>
        <w:gridCol w:w="226"/>
        <w:gridCol w:w="1554"/>
        <w:gridCol w:w="1200"/>
        <w:gridCol w:w="1554"/>
      </w:tblGrid>
      <w:tr w:rsidR="007C5097" w:rsidRPr="00894C0C" w14:paraId="7A73AE59" w14:textId="77777777" w:rsidTr="00DC18F6">
        <w:trPr>
          <w:trHeight w:val="288"/>
        </w:trPr>
        <w:tc>
          <w:tcPr>
            <w:tcW w:w="3500" w:type="dxa"/>
            <w:gridSpan w:val="3"/>
            <w:tcBorders>
              <w:top w:val="nil"/>
              <w:left w:val="nil"/>
              <w:bottom w:val="nil"/>
              <w:right w:val="nil"/>
            </w:tcBorders>
            <w:shd w:val="clear" w:color="auto" w:fill="auto"/>
            <w:noWrap/>
            <w:vAlign w:val="bottom"/>
            <w:hideMark/>
          </w:tcPr>
          <w:p w14:paraId="59F84E59"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Balances as at 31.08.20 -</w:t>
            </w:r>
          </w:p>
        </w:tc>
        <w:tc>
          <w:tcPr>
            <w:tcW w:w="1200" w:type="dxa"/>
            <w:tcBorders>
              <w:top w:val="nil"/>
              <w:left w:val="nil"/>
              <w:bottom w:val="nil"/>
              <w:right w:val="nil"/>
            </w:tcBorders>
            <w:shd w:val="clear" w:color="auto" w:fill="auto"/>
            <w:noWrap/>
            <w:vAlign w:val="bottom"/>
            <w:hideMark/>
          </w:tcPr>
          <w:p w14:paraId="25E2936F"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003EE0C5"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7419812" w14:textId="77777777" w:rsidR="007C5097" w:rsidRPr="00894C0C" w:rsidRDefault="007C5097" w:rsidP="00DC18F6">
            <w:pPr>
              <w:spacing w:line="252" w:lineRule="auto"/>
              <w:rPr>
                <w:rFonts w:ascii="Times New Roman" w:eastAsia="Times New Roman" w:hAnsi="Times New Roman"/>
                <w:sz w:val="20"/>
                <w:szCs w:val="20"/>
                <w:lang w:eastAsia="en-GB"/>
              </w:rPr>
            </w:pPr>
          </w:p>
        </w:tc>
      </w:tr>
      <w:tr w:rsidR="007C5097" w:rsidRPr="00894C0C" w14:paraId="28A2BD39" w14:textId="77777777" w:rsidTr="00DC18F6">
        <w:trPr>
          <w:trHeight w:val="288"/>
        </w:trPr>
        <w:tc>
          <w:tcPr>
            <w:tcW w:w="3048" w:type="dxa"/>
            <w:tcBorders>
              <w:top w:val="nil"/>
              <w:left w:val="nil"/>
              <w:bottom w:val="nil"/>
              <w:right w:val="nil"/>
            </w:tcBorders>
            <w:shd w:val="clear" w:color="auto" w:fill="auto"/>
            <w:noWrap/>
            <w:vAlign w:val="bottom"/>
            <w:hideMark/>
          </w:tcPr>
          <w:p w14:paraId="42F4834F" w14:textId="77777777" w:rsidR="007C5097" w:rsidRPr="00894C0C" w:rsidRDefault="007C5097" w:rsidP="00DC18F6">
            <w:pPr>
              <w:spacing w:line="252" w:lineRule="auto"/>
              <w:rPr>
                <w:rFonts w:eastAsia="Times New Roman" w:cs="Calibri"/>
                <w:b/>
                <w:bCs/>
                <w:color w:val="000000"/>
                <w:lang w:eastAsia="en-GB"/>
              </w:rPr>
            </w:pPr>
            <w:r w:rsidRPr="00894C0C">
              <w:rPr>
                <w:rFonts w:eastAsia="Times New Roman" w:cs="Calibri"/>
                <w:b/>
                <w:bCs/>
                <w:color w:val="000000"/>
                <w:lang w:eastAsia="en-GB"/>
              </w:rPr>
              <w:t>Bank</w:t>
            </w:r>
          </w:p>
        </w:tc>
        <w:tc>
          <w:tcPr>
            <w:tcW w:w="226" w:type="dxa"/>
            <w:tcBorders>
              <w:top w:val="nil"/>
              <w:left w:val="nil"/>
              <w:bottom w:val="nil"/>
              <w:right w:val="nil"/>
            </w:tcBorders>
            <w:shd w:val="clear" w:color="auto" w:fill="auto"/>
            <w:noWrap/>
            <w:vAlign w:val="bottom"/>
            <w:hideMark/>
          </w:tcPr>
          <w:p w14:paraId="395E497D" w14:textId="77777777" w:rsidR="007C5097" w:rsidRPr="00894C0C" w:rsidRDefault="007C5097" w:rsidP="00DC18F6">
            <w:pPr>
              <w:spacing w:line="252" w:lineRule="auto"/>
              <w:rPr>
                <w:rFonts w:eastAsia="Times New Roman" w:cs="Calibri"/>
                <w:b/>
                <w:bCs/>
                <w:color w:val="000000"/>
                <w:lang w:eastAsia="en-GB"/>
              </w:rPr>
            </w:pPr>
          </w:p>
        </w:tc>
        <w:tc>
          <w:tcPr>
            <w:tcW w:w="226" w:type="dxa"/>
            <w:tcBorders>
              <w:top w:val="nil"/>
              <w:left w:val="nil"/>
              <w:bottom w:val="nil"/>
              <w:right w:val="nil"/>
            </w:tcBorders>
            <w:shd w:val="clear" w:color="auto" w:fill="auto"/>
            <w:noWrap/>
            <w:vAlign w:val="bottom"/>
            <w:hideMark/>
          </w:tcPr>
          <w:p w14:paraId="71360771"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0C85B62"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16696A4"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7ADFBD4" w14:textId="77777777" w:rsidR="007C5097" w:rsidRPr="00894C0C" w:rsidRDefault="007C5097" w:rsidP="00DC18F6">
            <w:pPr>
              <w:spacing w:line="252" w:lineRule="auto"/>
              <w:jc w:val="center"/>
              <w:rPr>
                <w:rFonts w:eastAsia="Times New Roman" w:cs="Calibri"/>
                <w:color w:val="000000"/>
                <w:lang w:eastAsia="en-GB"/>
              </w:rPr>
            </w:pPr>
            <w:r w:rsidRPr="00894C0C">
              <w:rPr>
                <w:rFonts w:eastAsia="Times New Roman" w:cs="Calibri"/>
                <w:color w:val="000000"/>
                <w:lang w:eastAsia="en-GB"/>
              </w:rPr>
              <w:t>£</w:t>
            </w:r>
          </w:p>
        </w:tc>
      </w:tr>
      <w:tr w:rsidR="007C5097" w:rsidRPr="00894C0C" w14:paraId="486D5785" w14:textId="77777777" w:rsidTr="00DC18F6">
        <w:trPr>
          <w:trHeight w:val="288"/>
        </w:trPr>
        <w:tc>
          <w:tcPr>
            <w:tcW w:w="3500" w:type="dxa"/>
            <w:gridSpan w:val="3"/>
            <w:tcBorders>
              <w:top w:val="nil"/>
              <w:left w:val="nil"/>
              <w:bottom w:val="nil"/>
              <w:right w:val="nil"/>
            </w:tcBorders>
            <w:shd w:val="clear" w:color="auto" w:fill="auto"/>
            <w:noWrap/>
            <w:vAlign w:val="bottom"/>
            <w:hideMark/>
          </w:tcPr>
          <w:p w14:paraId="0641F8F2"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Business Money Manager Account</w:t>
            </w:r>
          </w:p>
        </w:tc>
        <w:tc>
          <w:tcPr>
            <w:tcW w:w="1200" w:type="dxa"/>
            <w:tcBorders>
              <w:top w:val="nil"/>
              <w:left w:val="nil"/>
              <w:bottom w:val="nil"/>
              <w:right w:val="nil"/>
            </w:tcBorders>
            <w:shd w:val="clear" w:color="auto" w:fill="auto"/>
            <w:noWrap/>
            <w:vAlign w:val="bottom"/>
            <w:hideMark/>
          </w:tcPr>
          <w:p w14:paraId="2BF80919"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6581CBDD"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F76B793"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33,410.61</w:t>
            </w:r>
          </w:p>
        </w:tc>
      </w:tr>
      <w:tr w:rsidR="007C5097" w:rsidRPr="00894C0C" w14:paraId="238E2092" w14:textId="77777777" w:rsidTr="00DC18F6">
        <w:trPr>
          <w:trHeight w:val="288"/>
        </w:trPr>
        <w:tc>
          <w:tcPr>
            <w:tcW w:w="3274" w:type="dxa"/>
            <w:gridSpan w:val="2"/>
            <w:tcBorders>
              <w:top w:val="nil"/>
              <w:left w:val="nil"/>
              <w:bottom w:val="nil"/>
              <w:right w:val="nil"/>
            </w:tcBorders>
            <w:shd w:val="clear" w:color="auto" w:fill="auto"/>
            <w:noWrap/>
            <w:vAlign w:val="bottom"/>
            <w:hideMark/>
          </w:tcPr>
          <w:p w14:paraId="25C37058"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Community Account</w:t>
            </w:r>
          </w:p>
        </w:tc>
        <w:tc>
          <w:tcPr>
            <w:tcW w:w="226" w:type="dxa"/>
            <w:tcBorders>
              <w:top w:val="nil"/>
              <w:left w:val="nil"/>
              <w:bottom w:val="nil"/>
              <w:right w:val="nil"/>
            </w:tcBorders>
            <w:shd w:val="clear" w:color="auto" w:fill="auto"/>
            <w:noWrap/>
            <w:vAlign w:val="bottom"/>
            <w:hideMark/>
          </w:tcPr>
          <w:p w14:paraId="55B9B071"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4FB2BC09"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6E48F12"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59516B4C"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10,041.47</w:t>
            </w:r>
          </w:p>
        </w:tc>
      </w:tr>
      <w:tr w:rsidR="007C5097" w:rsidRPr="00894C0C" w14:paraId="3BF31F53" w14:textId="77777777" w:rsidTr="00DC18F6">
        <w:trPr>
          <w:trHeight w:val="288"/>
        </w:trPr>
        <w:tc>
          <w:tcPr>
            <w:tcW w:w="3500" w:type="dxa"/>
            <w:gridSpan w:val="3"/>
            <w:tcBorders>
              <w:top w:val="nil"/>
              <w:left w:val="nil"/>
              <w:bottom w:val="nil"/>
              <w:right w:val="nil"/>
            </w:tcBorders>
            <w:shd w:val="clear" w:color="auto" w:fill="auto"/>
            <w:noWrap/>
            <w:vAlign w:val="bottom"/>
            <w:hideMark/>
          </w:tcPr>
          <w:p w14:paraId="1E845257"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CCLA Public Sector Deposit Account</w:t>
            </w:r>
          </w:p>
        </w:tc>
        <w:tc>
          <w:tcPr>
            <w:tcW w:w="1200" w:type="dxa"/>
            <w:tcBorders>
              <w:top w:val="nil"/>
              <w:left w:val="nil"/>
              <w:bottom w:val="nil"/>
              <w:right w:val="nil"/>
            </w:tcBorders>
            <w:shd w:val="clear" w:color="auto" w:fill="auto"/>
            <w:noWrap/>
            <w:vAlign w:val="bottom"/>
            <w:hideMark/>
          </w:tcPr>
          <w:p w14:paraId="55578A27"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1A5BDD00"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513A12E1"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65,000.00</w:t>
            </w:r>
          </w:p>
        </w:tc>
      </w:tr>
      <w:tr w:rsidR="007C5097" w:rsidRPr="00894C0C" w14:paraId="7814BA11" w14:textId="77777777" w:rsidTr="00DC18F6">
        <w:trPr>
          <w:trHeight w:val="288"/>
        </w:trPr>
        <w:tc>
          <w:tcPr>
            <w:tcW w:w="3048" w:type="dxa"/>
            <w:tcBorders>
              <w:top w:val="nil"/>
              <w:left w:val="nil"/>
              <w:bottom w:val="nil"/>
              <w:right w:val="nil"/>
            </w:tcBorders>
            <w:shd w:val="clear" w:color="auto" w:fill="auto"/>
            <w:noWrap/>
            <w:vAlign w:val="bottom"/>
            <w:hideMark/>
          </w:tcPr>
          <w:p w14:paraId="790587F8" w14:textId="77777777" w:rsidR="007C5097" w:rsidRPr="00894C0C" w:rsidRDefault="007C5097" w:rsidP="00DC18F6">
            <w:pPr>
              <w:spacing w:line="252" w:lineRule="auto"/>
              <w:jc w:val="right"/>
              <w:rPr>
                <w:rFonts w:eastAsia="Times New Roman" w:cs="Calibri"/>
                <w:color w:val="000000"/>
                <w:lang w:eastAsia="en-GB"/>
              </w:rPr>
            </w:pPr>
          </w:p>
        </w:tc>
        <w:tc>
          <w:tcPr>
            <w:tcW w:w="226" w:type="dxa"/>
            <w:tcBorders>
              <w:top w:val="nil"/>
              <w:left w:val="nil"/>
              <w:bottom w:val="nil"/>
              <w:right w:val="nil"/>
            </w:tcBorders>
            <w:shd w:val="clear" w:color="auto" w:fill="auto"/>
            <w:noWrap/>
            <w:vAlign w:val="bottom"/>
            <w:hideMark/>
          </w:tcPr>
          <w:p w14:paraId="643E269C"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3F5C0FB4"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9D34ED9"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4A84A83C"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single" w:sz="4" w:space="0" w:color="auto"/>
              <w:left w:val="nil"/>
              <w:bottom w:val="nil"/>
              <w:right w:val="nil"/>
            </w:tcBorders>
            <w:shd w:val="clear" w:color="auto" w:fill="auto"/>
            <w:noWrap/>
            <w:vAlign w:val="bottom"/>
            <w:hideMark/>
          </w:tcPr>
          <w:p w14:paraId="5E36D19F"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108,452.08</w:t>
            </w:r>
          </w:p>
        </w:tc>
      </w:tr>
      <w:tr w:rsidR="007C5097" w:rsidRPr="00894C0C" w14:paraId="58D21363" w14:textId="77777777" w:rsidTr="00DC18F6">
        <w:trPr>
          <w:trHeight w:val="288"/>
        </w:trPr>
        <w:tc>
          <w:tcPr>
            <w:tcW w:w="3500" w:type="dxa"/>
            <w:gridSpan w:val="3"/>
            <w:tcBorders>
              <w:top w:val="nil"/>
              <w:left w:val="nil"/>
              <w:bottom w:val="nil"/>
              <w:right w:val="nil"/>
            </w:tcBorders>
            <w:shd w:val="clear" w:color="auto" w:fill="auto"/>
            <w:noWrap/>
            <w:vAlign w:val="bottom"/>
            <w:hideMark/>
          </w:tcPr>
          <w:p w14:paraId="4E33214D" w14:textId="77777777" w:rsidR="007C5097" w:rsidRDefault="007C5097" w:rsidP="00DC18F6">
            <w:pPr>
              <w:spacing w:line="252" w:lineRule="auto"/>
              <w:rPr>
                <w:rFonts w:eastAsia="Times New Roman" w:cs="Calibri"/>
                <w:color w:val="000000"/>
                <w:lang w:eastAsia="en-GB"/>
              </w:rPr>
            </w:pPr>
          </w:p>
          <w:p w14:paraId="1A915C05" w14:textId="77777777" w:rsidR="007C5097" w:rsidRDefault="007C5097" w:rsidP="00DC18F6">
            <w:pPr>
              <w:spacing w:line="252" w:lineRule="auto"/>
              <w:rPr>
                <w:rFonts w:eastAsia="Times New Roman" w:cs="Calibri"/>
                <w:color w:val="000000"/>
                <w:lang w:eastAsia="en-GB"/>
              </w:rPr>
            </w:pPr>
          </w:p>
          <w:p w14:paraId="5583E583"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Less unpresented cheques -</w:t>
            </w:r>
          </w:p>
        </w:tc>
        <w:tc>
          <w:tcPr>
            <w:tcW w:w="1200" w:type="dxa"/>
            <w:tcBorders>
              <w:top w:val="nil"/>
              <w:left w:val="nil"/>
              <w:bottom w:val="nil"/>
              <w:right w:val="nil"/>
            </w:tcBorders>
            <w:shd w:val="clear" w:color="auto" w:fill="auto"/>
            <w:noWrap/>
            <w:vAlign w:val="bottom"/>
            <w:hideMark/>
          </w:tcPr>
          <w:p w14:paraId="4008A72F"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270292B0"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8C230E5" w14:textId="77777777" w:rsidR="007C5097" w:rsidRDefault="007C5097" w:rsidP="00DC18F6">
            <w:pPr>
              <w:spacing w:line="252" w:lineRule="auto"/>
              <w:jc w:val="center"/>
              <w:rPr>
                <w:rFonts w:eastAsia="Times New Roman" w:cs="Calibri"/>
                <w:color w:val="000000"/>
                <w:lang w:eastAsia="en-GB"/>
              </w:rPr>
            </w:pPr>
          </w:p>
          <w:p w14:paraId="3CDA9B8E" w14:textId="77777777" w:rsidR="007C5097" w:rsidRDefault="007C5097" w:rsidP="00DC18F6">
            <w:pPr>
              <w:spacing w:line="252" w:lineRule="auto"/>
              <w:jc w:val="center"/>
              <w:rPr>
                <w:rFonts w:eastAsia="Times New Roman" w:cs="Calibri"/>
                <w:color w:val="000000"/>
                <w:lang w:eastAsia="en-GB"/>
              </w:rPr>
            </w:pPr>
          </w:p>
          <w:p w14:paraId="298E72AD" w14:textId="77777777" w:rsidR="007C5097" w:rsidRPr="00894C0C" w:rsidRDefault="007C5097" w:rsidP="00DC18F6">
            <w:pPr>
              <w:spacing w:line="252" w:lineRule="auto"/>
              <w:jc w:val="center"/>
              <w:rPr>
                <w:rFonts w:eastAsia="Times New Roman" w:cs="Calibri"/>
                <w:color w:val="000000"/>
                <w:lang w:eastAsia="en-GB"/>
              </w:rPr>
            </w:pPr>
            <w:r w:rsidRPr="00894C0C">
              <w:rPr>
                <w:rFonts w:eastAsia="Times New Roman" w:cs="Calibri"/>
                <w:color w:val="000000"/>
                <w:lang w:eastAsia="en-GB"/>
              </w:rPr>
              <w:t>£</w:t>
            </w:r>
          </w:p>
        </w:tc>
      </w:tr>
      <w:tr w:rsidR="007C5097" w:rsidRPr="00894C0C" w14:paraId="63435EE8" w14:textId="77777777" w:rsidTr="00DC18F6">
        <w:trPr>
          <w:trHeight w:val="288"/>
        </w:trPr>
        <w:tc>
          <w:tcPr>
            <w:tcW w:w="3048" w:type="dxa"/>
            <w:tcBorders>
              <w:top w:val="nil"/>
              <w:left w:val="nil"/>
              <w:bottom w:val="nil"/>
              <w:right w:val="nil"/>
            </w:tcBorders>
            <w:shd w:val="clear" w:color="auto" w:fill="auto"/>
            <w:noWrap/>
            <w:vAlign w:val="bottom"/>
            <w:hideMark/>
          </w:tcPr>
          <w:p w14:paraId="0E3EB42E" w14:textId="77777777" w:rsidR="007C5097" w:rsidRPr="00894C0C" w:rsidRDefault="007C5097" w:rsidP="00DC18F6">
            <w:pPr>
              <w:spacing w:line="252" w:lineRule="auto"/>
              <w:jc w:val="center"/>
              <w:rPr>
                <w:rFonts w:eastAsia="Times New Roman" w:cs="Calibri"/>
                <w:color w:val="000000"/>
                <w:lang w:eastAsia="en-GB"/>
              </w:rPr>
            </w:pPr>
          </w:p>
        </w:tc>
        <w:tc>
          <w:tcPr>
            <w:tcW w:w="226" w:type="dxa"/>
            <w:tcBorders>
              <w:top w:val="nil"/>
              <w:left w:val="nil"/>
              <w:bottom w:val="nil"/>
              <w:right w:val="nil"/>
            </w:tcBorders>
            <w:shd w:val="clear" w:color="auto" w:fill="auto"/>
            <w:noWrap/>
            <w:vAlign w:val="bottom"/>
            <w:hideMark/>
          </w:tcPr>
          <w:p w14:paraId="1692FBD1"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1FD32FC2"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3DBED1D"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7241787"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202226</w:t>
            </w:r>
          </w:p>
        </w:tc>
        <w:tc>
          <w:tcPr>
            <w:tcW w:w="1160" w:type="dxa"/>
            <w:tcBorders>
              <w:top w:val="nil"/>
              <w:left w:val="nil"/>
              <w:bottom w:val="nil"/>
              <w:right w:val="nil"/>
            </w:tcBorders>
            <w:shd w:val="clear" w:color="auto" w:fill="auto"/>
            <w:noWrap/>
            <w:vAlign w:val="bottom"/>
            <w:hideMark/>
          </w:tcPr>
          <w:p w14:paraId="2EA74D0B"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1,000.00</w:t>
            </w:r>
          </w:p>
        </w:tc>
      </w:tr>
      <w:tr w:rsidR="007C5097" w:rsidRPr="00894C0C" w14:paraId="0E9369A5" w14:textId="77777777" w:rsidTr="00DC18F6">
        <w:trPr>
          <w:trHeight w:val="288"/>
        </w:trPr>
        <w:tc>
          <w:tcPr>
            <w:tcW w:w="3048" w:type="dxa"/>
            <w:tcBorders>
              <w:top w:val="nil"/>
              <w:left w:val="nil"/>
              <w:bottom w:val="nil"/>
              <w:right w:val="nil"/>
            </w:tcBorders>
            <w:shd w:val="clear" w:color="auto" w:fill="auto"/>
            <w:noWrap/>
            <w:vAlign w:val="bottom"/>
            <w:hideMark/>
          </w:tcPr>
          <w:p w14:paraId="2A9CE82A" w14:textId="77777777" w:rsidR="007C5097" w:rsidRPr="00894C0C" w:rsidRDefault="007C5097" w:rsidP="00DC18F6">
            <w:pPr>
              <w:spacing w:line="252" w:lineRule="auto"/>
              <w:jc w:val="right"/>
              <w:rPr>
                <w:rFonts w:eastAsia="Times New Roman" w:cs="Calibri"/>
                <w:color w:val="000000"/>
                <w:lang w:eastAsia="en-GB"/>
              </w:rPr>
            </w:pPr>
          </w:p>
        </w:tc>
        <w:tc>
          <w:tcPr>
            <w:tcW w:w="226" w:type="dxa"/>
            <w:tcBorders>
              <w:top w:val="nil"/>
              <w:left w:val="nil"/>
              <w:bottom w:val="nil"/>
              <w:right w:val="nil"/>
            </w:tcBorders>
            <w:shd w:val="clear" w:color="auto" w:fill="auto"/>
            <w:noWrap/>
            <w:vAlign w:val="bottom"/>
            <w:hideMark/>
          </w:tcPr>
          <w:p w14:paraId="60834CBA"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282361A0"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064F9BC"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CCD8D7E"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4B9FFB4" w14:textId="77777777" w:rsidR="007C5097" w:rsidRPr="00894C0C" w:rsidRDefault="007C5097" w:rsidP="00DC18F6">
            <w:pPr>
              <w:spacing w:line="252" w:lineRule="auto"/>
              <w:rPr>
                <w:rFonts w:ascii="Times New Roman" w:eastAsia="Times New Roman" w:hAnsi="Times New Roman"/>
                <w:sz w:val="20"/>
                <w:szCs w:val="20"/>
                <w:lang w:eastAsia="en-GB"/>
              </w:rPr>
            </w:pPr>
          </w:p>
        </w:tc>
      </w:tr>
      <w:tr w:rsidR="007C5097" w:rsidRPr="00894C0C" w14:paraId="5BC159FB" w14:textId="77777777" w:rsidTr="00DC18F6">
        <w:trPr>
          <w:trHeight w:val="288"/>
        </w:trPr>
        <w:tc>
          <w:tcPr>
            <w:tcW w:w="3048" w:type="dxa"/>
            <w:tcBorders>
              <w:top w:val="nil"/>
              <w:left w:val="nil"/>
              <w:bottom w:val="nil"/>
              <w:right w:val="nil"/>
            </w:tcBorders>
            <w:shd w:val="clear" w:color="auto" w:fill="auto"/>
            <w:noWrap/>
            <w:vAlign w:val="bottom"/>
            <w:hideMark/>
          </w:tcPr>
          <w:p w14:paraId="48489CD5"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24B57292"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5FF900B0"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E9C3BDF"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AB1D557"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3526A36" w14:textId="77777777" w:rsidR="007C5097" w:rsidRPr="00894C0C" w:rsidRDefault="007C5097" w:rsidP="00DC18F6">
            <w:pPr>
              <w:spacing w:line="252" w:lineRule="auto"/>
              <w:jc w:val="right"/>
              <w:rPr>
                <w:rFonts w:eastAsia="Times New Roman" w:cs="Calibri"/>
                <w:color w:val="000000"/>
                <w:u w:val="single"/>
                <w:lang w:eastAsia="en-GB"/>
              </w:rPr>
            </w:pPr>
            <w:r w:rsidRPr="00894C0C">
              <w:rPr>
                <w:rFonts w:eastAsia="Times New Roman" w:cs="Calibri"/>
                <w:color w:val="000000"/>
                <w:u w:val="single"/>
                <w:lang w:eastAsia="en-GB"/>
              </w:rPr>
              <w:t>107,452.08</w:t>
            </w:r>
          </w:p>
        </w:tc>
      </w:tr>
      <w:tr w:rsidR="007C5097" w:rsidRPr="00894C0C" w14:paraId="5A1E1726" w14:textId="77777777" w:rsidTr="00DC18F6">
        <w:trPr>
          <w:trHeight w:val="288"/>
        </w:trPr>
        <w:tc>
          <w:tcPr>
            <w:tcW w:w="3048" w:type="dxa"/>
            <w:tcBorders>
              <w:top w:val="nil"/>
              <w:left w:val="nil"/>
              <w:bottom w:val="nil"/>
              <w:right w:val="nil"/>
            </w:tcBorders>
            <w:shd w:val="clear" w:color="auto" w:fill="auto"/>
            <w:noWrap/>
            <w:vAlign w:val="bottom"/>
            <w:hideMark/>
          </w:tcPr>
          <w:p w14:paraId="23A5CD26" w14:textId="77777777" w:rsidR="007C5097" w:rsidRPr="00894C0C" w:rsidRDefault="007C5097" w:rsidP="00DC18F6">
            <w:pPr>
              <w:spacing w:line="252" w:lineRule="auto"/>
              <w:jc w:val="right"/>
              <w:rPr>
                <w:rFonts w:eastAsia="Times New Roman" w:cs="Calibri"/>
                <w:color w:val="000000"/>
                <w:u w:val="single"/>
                <w:lang w:eastAsia="en-GB"/>
              </w:rPr>
            </w:pPr>
          </w:p>
        </w:tc>
        <w:tc>
          <w:tcPr>
            <w:tcW w:w="226" w:type="dxa"/>
            <w:tcBorders>
              <w:top w:val="nil"/>
              <w:left w:val="nil"/>
              <w:bottom w:val="nil"/>
              <w:right w:val="nil"/>
            </w:tcBorders>
            <w:shd w:val="clear" w:color="auto" w:fill="auto"/>
            <w:noWrap/>
            <w:vAlign w:val="bottom"/>
            <w:hideMark/>
          </w:tcPr>
          <w:p w14:paraId="2ABBF1EA"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073C5FF3"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2399AC3"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6F2E821"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FC02A29" w14:textId="77777777" w:rsidR="007C5097" w:rsidRPr="00894C0C" w:rsidRDefault="007C5097" w:rsidP="00DC18F6">
            <w:pPr>
              <w:spacing w:line="252" w:lineRule="auto"/>
              <w:rPr>
                <w:rFonts w:ascii="Times New Roman" w:eastAsia="Times New Roman" w:hAnsi="Times New Roman"/>
                <w:sz w:val="20"/>
                <w:szCs w:val="20"/>
                <w:lang w:eastAsia="en-GB"/>
              </w:rPr>
            </w:pPr>
          </w:p>
        </w:tc>
      </w:tr>
      <w:tr w:rsidR="007C5097" w:rsidRPr="00894C0C" w14:paraId="290F84E2" w14:textId="77777777" w:rsidTr="00DC18F6">
        <w:trPr>
          <w:trHeight w:val="288"/>
        </w:trPr>
        <w:tc>
          <w:tcPr>
            <w:tcW w:w="3274" w:type="dxa"/>
            <w:gridSpan w:val="2"/>
            <w:tcBorders>
              <w:top w:val="nil"/>
              <w:left w:val="nil"/>
              <w:bottom w:val="nil"/>
              <w:right w:val="nil"/>
            </w:tcBorders>
            <w:shd w:val="clear" w:color="auto" w:fill="auto"/>
            <w:noWrap/>
            <w:vAlign w:val="bottom"/>
            <w:hideMark/>
          </w:tcPr>
          <w:p w14:paraId="4F6AE5BE" w14:textId="77777777" w:rsidR="007C5097" w:rsidRPr="00894C0C" w:rsidRDefault="007C5097" w:rsidP="00DC18F6">
            <w:pPr>
              <w:spacing w:line="252" w:lineRule="auto"/>
              <w:rPr>
                <w:rFonts w:eastAsia="Times New Roman" w:cs="Calibri"/>
                <w:b/>
                <w:bCs/>
                <w:color w:val="000000"/>
                <w:lang w:eastAsia="en-GB"/>
              </w:rPr>
            </w:pPr>
            <w:r w:rsidRPr="00894C0C">
              <w:rPr>
                <w:rFonts w:eastAsia="Times New Roman" w:cs="Calibri"/>
                <w:b/>
                <w:bCs/>
                <w:color w:val="000000"/>
                <w:lang w:eastAsia="en-GB"/>
              </w:rPr>
              <w:t>Cash Book</w:t>
            </w:r>
          </w:p>
        </w:tc>
        <w:tc>
          <w:tcPr>
            <w:tcW w:w="226" w:type="dxa"/>
            <w:tcBorders>
              <w:top w:val="nil"/>
              <w:left w:val="nil"/>
              <w:bottom w:val="nil"/>
              <w:right w:val="nil"/>
            </w:tcBorders>
            <w:shd w:val="clear" w:color="auto" w:fill="auto"/>
            <w:noWrap/>
            <w:vAlign w:val="bottom"/>
            <w:hideMark/>
          </w:tcPr>
          <w:p w14:paraId="52FC9B2A" w14:textId="77777777" w:rsidR="007C5097" w:rsidRPr="00894C0C" w:rsidRDefault="007C5097" w:rsidP="00DC18F6">
            <w:pPr>
              <w:spacing w:line="252" w:lineRule="auto"/>
              <w:rPr>
                <w:rFonts w:eastAsia="Times New Roman" w:cs="Calibri"/>
                <w:b/>
                <w:bCs/>
                <w:color w:val="000000"/>
                <w:lang w:eastAsia="en-GB"/>
              </w:rPr>
            </w:pPr>
          </w:p>
        </w:tc>
        <w:tc>
          <w:tcPr>
            <w:tcW w:w="1200" w:type="dxa"/>
            <w:tcBorders>
              <w:top w:val="nil"/>
              <w:left w:val="nil"/>
              <w:bottom w:val="nil"/>
              <w:right w:val="nil"/>
            </w:tcBorders>
            <w:shd w:val="clear" w:color="auto" w:fill="auto"/>
            <w:noWrap/>
            <w:vAlign w:val="bottom"/>
            <w:hideMark/>
          </w:tcPr>
          <w:p w14:paraId="3FD97EBD"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5DFE264"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8FCE5FA" w14:textId="77777777" w:rsidR="007C5097" w:rsidRPr="00894C0C" w:rsidRDefault="007C5097" w:rsidP="00DC18F6">
            <w:pPr>
              <w:spacing w:line="252" w:lineRule="auto"/>
              <w:jc w:val="center"/>
              <w:rPr>
                <w:rFonts w:eastAsia="Times New Roman" w:cs="Calibri"/>
                <w:color w:val="000000"/>
                <w:lang w:eastAsia="en-GB"/>
              </w:rPr>
            </w:pPr>
            <w:r w:rsidRPr="00894C0C">
              <w:rPr>
                <w:rFonts w:eastAsia="Times New Roman" w:cs="Calibri"/>
                <w:color w:val="000000"/>
                <w:lang w:eastAsia="en-GB"/>
              </w:rPr>
              <w:t>£</w:t>
            </w:r>
          </w:p>
        </w:tc>
      </w:tr>
      <w:tr w:rsidR="007C5097" w:rsidRPr="00894C0C" w14:paraId="7CF94863" w14:textId="77777777" w:rsidTr="00DC18F6">
        <w:trPr>
          <w:trHeight w:val="288"/>
        </w:trPr>
        <w:tc>
          <w:tcPr>
            <w:tcW w:w="3274" w:type="dxa"/>
            <w:gridSpan w:val="2"/>
            <w:tcBorders>
              <w:top w:val="nil"/>
              <w:left w:val="nil"/>
              <w:bottom w:val="nil"/>
              <w:right w:val="nil"/>
            </w:tcBorders>
            <w:shd w:val="clear" w:color="auto" w:fill="auto"/>
            <w:noWrap/>
            <w:vAlign w:val="bottom"/>
            <w:hideMark/>
          </w:tcPr>
          <w:p w14:paraId="53699C81"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Opening balances as at</w:t>
            </w:r>
          </w:p>
        </w:tc>
        <w:tc>
          <w:tcPr>
            <w:tcW w:w="226" w:type="dxa"/>
            <w:tcBorders>
              <w:top w:val="nil"/>
              <w:left w:val="nil"/>
              <w:bottom w:val="nil"/>
              <w:right w:val="nil"/>
            </w:tcBorders>
            <w:shd w:val="clear" w:color="auto" w:fill="auto"/>
            <w:noWrap/>
            <w:vAlign w:val="bottom"/>
            <w:hideMark/>
          </w:tcPr>
          <w:p w14:paraId="15A5E8DE"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18E3449F"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01/04/2020</w:t>
            </w:r>
          </w:p>
        </w:tc>
        <w:tc>
          <w:tcPr>
            <w:tcW w:w="1200" w:type="dxa"/>
            <w:tcBorders>
              <w:top w:val="nil"/>
              <w:left w:val="nil"/>
              <w:bottom w:val="nil"/>
              <w:right w:val="nil"/>
            </w:tcBorders>
            <w:shd w:val="clear" w:color="auto" w:fill="auto"/>
            <w:noWrap/>
            <w:vAlign w:val="bottom"/>
            <w:hideMark/>
          </w:tcPr>
          <w:p w14:paraId="61CC5589" w14:textId="77777777" w:rsidR="007C5097" w:rsidRPr="00894C0C" w:rsidRDefault="007C5097" w:rsidP="00DC18F6">
            <w:pPr>
              <w:spacing w:line="252" w:lineRule="auto"/>
              <w:jc w:val="right"/>
              <w:rPr>
                <w:rFonts w:eastAsia="Times New Roman" w:cs="Calibri"/>
                <w:color w:val="000000"/>
                <w:lang w:eastAsia="en-GB"/>
              </w:rPr>
            </w:pPr>
          </w:p>
        </w:tc>
        <w:tc>
          <w:tcPr>
            <w:tcW w:w="1160" w:type="dxa"/>
            <w:tcBorders>
              <w:top w:val="nil"/>
              <w:left w:val="nil"/>
              <w:bottom w:val="nil"/>
              <w:right w:val="nil"/>
            </w:tcBorders>
            <w:shd w:val="clear" w:color="auto" w:fill="auto"/>
            <w:noWrap/>
            <w:vAlign w:val="bottom"/>
            <w:hideMark/>
          </w:tcPr>
          <w:p w14:paraId="76FA5770"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61,348.70</w:t>
            </w:r>
          </w:p>
        </w:tc>
      </w:tr>
      <w:tr w:rsidR="007C5097" w:rsidRPr="00894C0C" w14:paraId="5763CE84" w14:textId="77777777" w:rsidTr="00DC18F6">
        <w:trPr>
          <w:trHeight w:val="288"/>
        </w:trPr>
        <w:tc>
          <w:tcPr>
            <w:tcW w:w="3274" w:type="dxa"/>
            <w:gridSpan w:val="2"/>
            <w:tcBorders>
              <w:top w:val="nil"/>
              <w:left w:val="nil"/>
              <w:bottom w:val="nil"/>
              <w:right w:val="nil"/>
            </w:tcBorders>
            <w:shd w:val="clear" w:color="auto" w:fill="auto"/>
            <w:noWrap/>
            <w:vAlign w:val="bottom"/>
            <w:hideMark/>
          </w:tcPr>
          <w:p w14:paraId="025B02F7"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Add receipts to</w:t>
            </w:r>
          </w:p>
        </w:tc>
        <w:tc>
          <w:tcPr>
            <w:tcW w:w="226" w:type="dxa"/>
            <w:tcBorders>
              <w:top w:val="nil"/>
              <w:left w:val="nil"/>
              <w:bottom w:val="nil"/>
              <w:right w:val="nil"/>
            </w:tcBorders>
            <w:shd w:val="clear" w:color="auto" w:fill="auto"/>
            <w:noWrap/>
            <w:vAlign w:val="bottom"/>
            <w:hideMark/>
          </w:tcPr>
          <w:p w14:paraId="788D8116"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679E3482" w14:textId="77777777" w:rsidR="007C5097" w:rsidRPr="00894C0C" w:rsidRDefault="007C5097" w:rsidP="00DC18F6">
            <w:pPr>
              <w:spacing w:line="252" w:lineRule="auto"/>
              <w:jc w:val="right"/>
              <w:rPr>
                <w:rFonts w:eastAsia="Times New Roman" w:cs="Calibri"/>
                <w:color w:val="000000"/>
                <w:lang w:eastAsia="en-GB"/>
              </w:rPr>
            </w:pPr>
            <w:r>
              <w:rPr>
                <w:rFonts w:eastAsia="Times New Roman" w:cs="Calibri"/>
                <w:color w:val="000000"/>
                <w:lang w:eastAsia="en-GB"/>
              </w:rPr>
              <w:t>31/08</w:t>
            </w:r>
            <w:r w:rsidRPr="00894C0C">
              <w:rPr>
                <w:rFonts w:eastAsia="Times New Roman" w:cs="Calibri"/>
                <w:color w:val="000000"/>
                <w:lang w:eastAsia="en-GB"/>
              </w:rPr>
              <w:t>/2020</w:t>
            </w:r>
          </w:p>
        </w:tc>
        <w:tc>
          <w:tcPr>
            <w:tcW w:w="1200" w:type="dxa"/>
            <w:tcBorders>
              <w:top w:val="nil"/>
              <w:left w:val="nil"/>
              <w:bottom w:val="nil"/>
              <w:right w:val="nil"/>
            </w:tcBorders>
            <w:shd w:val="clear" w:color="auto" w:fill="auto"/>
            <w:noWrap/>
            <w:vAlign w:val="bottom"/>
            <w:hideMark/>
          </w:tcPr>
          <w:p w14:paraId="3B515863" w14:textId="77777777" w:rsidR="007C5097" w:rsidRPr="00894C0C" w:rsidRDefault="007C5097" w:rsidP="00DC18F6">
            <w:pPr>
              <w:spacing w:line="252" w:lineRule="auto"/>
              <w:jc w:val="right"/>
              <w:rPr>
                <w:rFonts w:eastAsia="Times New Roman" w:cs="Calibri"/>
                <w:color w:val="000000"/>
                <w:lang w:eastAsia="en-GB"/>
              </w:rPr>
            </w:pPr>
          </w:p>
        </w:tc>
        <w:tc>
          <w:tcPr>
            <w:tcW w:w="1160" w:type="dxa"/>
            <w:tcBorders>
              <w:top w:val="nil"/>
              <w:left w:val="nil"/>
              <w:bottom w:val="nil"/>
              <w:right w:val="nil"/>
            </w:tcBorders>
            <w:shd w:val="clear" w:color="auto" w:fill="auto"/>
            <w:noWrap/>
            <w:vAlign w:val="bottom"/>
            <w:hideMark/>
          </w:tcPr>
          <w:p w14:paraId="3AB89CCA"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61,722.69</w:t>
            </w:r>
          </w:p>
        </w:tc>
      </w:tr>
      <w:tr w:rsidR="007C5097" w:rsidRPr="00894C0C" w14:paraId="71DE379B" w14:textId="77777777" w:rsidTr="00DC18F6">
        <w:trPr>
          <w:trHeight w:val="288"/>
        </w:trPr>
        <w:tc>
          <w:tcPr>
            <w:tcW w:w="3274" w:type="dxa"/>
            <w:gridSpan w:val="2"/>
            <w:tcBorders>
              <w:top w:val="nil"/>
              <w:left w:val="nil"/>
              <w:bottom w:val="nil"/>
              <w:right w:val="nil"/>
            </w:tcBorders>
            <w:shd w:val="clear" w:color="auto" w:fill="auto"/>
            <w:noWrap/>
            <w:vAlign w:val="bottom"/>
            <w:hideMark/>
          </w:tcPr>
          <w:p w14:paraId="2AF695B1" w14:textId="77777777" w:rsidR="007C5097" w:rsidRPr="00894C0C" w:rsidRDefault="007C5097" w:rsidP="00DC18F6">
            <w:pPr>
              <w:spacing w:line="252" w:lineRule="auto"/>
              <w:rPr>
                <w:rFonts w:eastAsia="Times New Roman" w:cs="Calibri"/>
                <w:color w:val="000000"/>
                <w:lang w:eastAsia="en-GB"/>
              </w:rPr>
            </w:pPr>
            <w:r w:rsidRPr="00894C0C">
              <w:rPr>
                <w:rFonts w:eastAsia="Times New Roman" w:cs="Calibri"/>
                <w:color w:val="000000"/>
                <w:lang w:eastAsia="en-GB"/>
              </w:rPr>
              <w:t>Less payments to</w:t>
            </w:r>
          </w:p>
        </w:tc>
        <w:tc>
          <w:tcPr>
            <w:tcW w:w="226" w:type="dxa"/>
            <w:tcBorders>
              <w:top w:val="nil"/>
              <w:left w:val="nil"/>
              <w:bottom w:val="nil"/>
              <w:right w:val="nil"/>
            </w:tcBorders>
            <w:shd w:val="clear" w:color="auto" w:fill="auto"/>
            <w:noWrap/>
            <w:vAlign w:val="bottom"/>
            <w:hideMark/>
          </w:tcPr>
          <w:p w14:paraId="50D964D1" w14:textId="77777777" w:rsidR="007C5097" w:rsidRPr="00894C0C" w:rsidRDefault="007C5097" w:rsidP="00DC18F6">
            <w:pPr>
              <w:spacing w:line="252" w:lineRule="auto"/>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3EFD84A3" w14:textId="77777777" w:rsidR="007C5097" w:rsidRPr="00894C0C" w:rsidRDefault="007C5097" w:rsidP="00DC18F6">
            <w:pPr>
              <w:spacing w:line="252" w:lineRule="auto"/>
              <w:jc w:val="right"/>
              <w:rPr>
                <w:rFonts w:eastAsia="Times New Roman" w:cs="Calibri"/>
                <w:color w:val="000000"/>
                <w:lang w:eastAsia="en-GB"/>
              </w:rPr>
            </w:pPr>
            <w:r>
              <w:rPr>
                <w:rFonts w:eastAsia="Times New Roman" w:cs="Calibri"/>
                <w:color w:val="000000"/>
                <w:lang w:eastAsia="en-GB"/>
              </w:rPr>
              <w:t>31/08</w:t>
            </w:r>
            <w:r w:rsidRPr="00894C0C">
              <w:rPr>
                <w:rFonts w:eastAsia="Times New Roman" w:cs="Calibri"/>
                <w:color w:val="000000"/>
                <w:lang w:eastAsia="en-GB"/>
              </w:rPr>
              <w:t>/2020</w:t>
            </w:r>
          </w:p>
        </w:tc>
        <w:tc>
          <w:tcPr>
            <w:tcW w:w="1200" w:type="dxa"/>
            <w:tcBorders>
              <w:top w:val="nil"/>
              <w:left w:val="nil"/>
              <w:bottom w:val="nil"/>
              <w:right w:val="nil"/>
            </w:tcBorders>
            <w:shd w:val="clear" w:color="auto" w:fill="auto"/>
            <w:noWrap/>
            <w:vAlign w:val="bottom"/>
            <w:hideMark/>
          </w:tcPr>
          <w:p w14:paraId="1ED62B79" w14:textId="77777777" w:rsidR="007C5097" w:rsidRPr="00894C0C" w:rsidRDefault="007C5097" w:rsidP="00DC18F6">
            <w:pPr>
              <w:spacing w:line="252" w:lineRule="auto"/>
              <w:jc w:val="right"/>
              <w:rPr>
                <w:rFonts w:eastAsia="Times New Roman" w:cs="Calibri"/>
                <w:color w:val="000000"/>
                <w:lang w:eastAsia="en-GB"/>
              </w:rPr>
            </w:pPr>
          </w:p>
        </w:tc>
        <w:tc>
          <w:tcPr>
            <w:tcW w:w="1160" w:type="dxa"/>
            <w:tcBorders>
              <w:top w:val="nil"/>
              <w:left w:val="nil"/>
              <w:bottom w:val="nil"/>
              <w:right w:val="nil"/>
            </w:tcBorders>
            <w:shd w:val="clear" w:color="auto" w:fill="auto"/>
            <w:noWrap/>
            <w:vAlign w:val="bottom"/>
            <w:hideMark/>
          </w:tcPr>
          <w:p w14:paraId="194E74A9" w14:textId="77777777" w:rsidR="007C5097" w:rsidRPr="00894C0C" w:rsidRDefault="007C5097" w:rsidP="00DC18F6">
            <w:pPr>
              <w:spacing w:line="252" w:lineRule="auto"/>
              <w:jc w:val="right"/>
              <w:rPr>
                <w:rFonts w:eastAsia="Times New Roman" w:cs="Calibri"/>
                <w:color w:val="000000"/>
                <w:lang w:eastAsia="en-GB"/>
              </w:rPr>
            </w:pPr>
            <w:r w:rsidRPr="00894C0C">
              <w:rPr>
                <w:rFonts w:eastAsia="Times New Roman" w:cs="Calibri"/>
                <w:color w:val="000000"/>
                <w:lang w:eastAsia="en-GB"/>
              </w:rPr>
              <w:t>-15,619.31</w:t>
            </w:r>
          </w:p>
        </w:tc>
      </w:tr>
      <w:tr w:rsidR="007C5097" w:rsidRPr="00894C0C" w14:paraId="45EE2EFF" w14:textId="77777777" w:rsidTr="00DC18F6">
        <w:trPr>
          <w:trHeight w:val="288"/>
        </w:trPr>
        <w:tc>
          <w:tcPr>
            <w:tcW w:w="3048" w:type="dxa"/>
            <w:tcBorders>
              <w:top w:val="nil"/>
              <w:left w:val="nil"/>
              <w:bottom w:val="nil"/>
              <w:right w:val="nil"/>
            </w:tcBorders>
            <w:shd w:val="clear" w:color="auto" w:fill="auto"/>
            <w:noWrap/>
            <w:vAlign w:val="bottom"/>
            <w:hideMark/>
          </w:tcPr>
          <w:p w14:paraId="750828B2" w14:textId="77777777" w:rsidR="007C5097" w:rsidRPr="00894C0C" w:rsidRDefault="007C5097" w:rsidP="00DC18F6">
            <w:pPr>
              <w:spacing w:line="252" w:lineRule="auto"/>
              <w:jc w:val="right"/>
              <w:rPr>
                <w:rFonts w:eastAsia="Times New Roman" w:cs="Calibri"/>
                <w:color w:val="000000"/>
                <w:lang w:eastAsia="en-GB"/>
              </w:rPr>
            </w:pPr>
          </w:p>
        </w:tc>
        <w:tc>
          <w:tcPr>
            <w:tcW w:w="226" w:type="dxa"/>
            <w:tcBorders>
              <w:top w:val="nil"/>
              <w:left w:val="nil"/>
              <w:bottom w:val="nil"/>
              <w:right w:val="nil"/>
            </w:tcBorders>
            <w:shd w:val="clear" w:color="auto" w:fill="auto"/>
            <w:noWrap/>
            <w:vAlign w:val="bottom"/>
            <w:hideMark/>
          </w:tcPr>
          <w:p w14:paraId="550E2A60"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226" w:type="dxa"/>
            <w:tcBorders>
              <w:top w:val="nil"/>
              <w:left w:val="nil"/>
              <w:bottom w:val="nil"/>
              <w:right w:val="nil"/>
            </w:tcBorders>
            <w:shd w:val="clear" w:color="auto" w:fill="auto"/>
            <w:noWrap/>
            <w:vAlign w:val="bottom"/>
            <w:hideMark/>
          </w:tcPr>
          <w:p w14:paraId="1B7C8C81"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1426EC5C"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4464171" w14:textId="77777777" w:rsidR="007C5097" w:rsidRPr="00894C0C" w:rsidRDefault="007C5097" w:rsidP="00DC18F6">
            <w:pPr>
              <w:spacing w:line="252" w:lineRule="auto"/>
              <w:rPr>
                <w:rFonts w:ascii="Times New Roman" w:eastAsia="Times New Roman" w:hAnsi="Times New Roman"/>
                <w:sz w:val="20"/>
                <w:szCs w:val="20"/>
                <w:lang w:eastAsia="en-GB"/>
              </w:rPr>
            </w:pPr>
          </w:p>
        </w:tc>
        <w:tc>
          <w:tcPr>
            <w:tcW w:w="1160" w:type="dxa"/>
            <w:tcBorders>
              <w:top w:val="single" w:sz="4" w:space="0" w:color="auto"/>
              <w:left w:val="nil"/>
              <w:bottom w:val="nil"/>
              <w:right w:val="nil"/>
            </w:tcBorders>
            <w:shd w:val="clear" w:color="auto" w:fill="auto"/>
            <w:noWrap/>
            <w:vAlign w:val="bottom"/>
            <w:hideMark/>
          </w:tcPr>
          <w:p w14:paraId="0649527D" w14:textId="77777777" w:rsidR="007C5097" w:rsidRPr="00894C0C" w:rsidRDefault="007C5097" w:rsidP="00DC18F6">
            <w:pPr>
              <w:spacing w:line="252" w:lineRule="auto"/>
              <w:jc w:val="right"/>
              <w:rPr>
                <w:rFonts w:eastAsia="Times New Roman" w:cs="Calibri"/>
                <w:color w:val="000000"/>
                <w:u w:val="single"/>
                <w:lang w:eastAsia="en-GB"/>
              </w:rPr>
            </w:pPr>
            <w:r w:rsidRPr="00894C0C">
              <w:rPr>
                <w:rFonts w:eastAsia="Times New Roman" w:cs="Calibri"/>
                <w:color w:val="000000"/>
                <w:u w:val="single"/>
                <w:lang w:eastAsia="en-GB"/>
              </w:rPr>
              <w:t>107,452.08</w:t>
            </w:r>
          </w:p>
        </w:tc>
      </w:tr>
    </w:tbl>
    <w:p w14:paraId="5D8DBF35" w14:textId="77777777" w:rsidR="007C5097" w:rsidRDefault="007C5097" w:rsidP="007C5097">
      <w:pPr>
        <w:pStyle w:val="NoSpacing"/>
        <w:spacing w:line="252" w:lineRule="auto"/>
        <w:ind w:left="709" w:hanging="652"/>
        <w:jc w:val="both"/>
        <w:rPr>
          <w:rFonts w:ascii="Arial" w:hAnsi="Arial" w:cs="Arial"/>
          <w:sz w:val="24"/>
          <w:szCs w:val="24"/>
        </w:rPr>
      </w:pPr>
    </w:p>
    <w:p w14:paraId="21ED348A" w14:textId="2896EA54" w:rsidR="007C5097" w:rsidRDefault="007C5097" w:rsidP="007C5097">
      <w:pPr>
        <w:pStyle w:val="NoSpacing"/>
        <w:spacing w:line="252" w:lineRule="auto"/>
        <w:ind w:left="709" w:hanging="652"/>
        <w:jc w:val="both"/>
        <w:rPr>
          <w:rFonts w:ascii="Arial" w:hAnsi="Arial" w:cs="Arial"/>
          <w:sz w:val="24"/>
          <w:szCs w:val="24"/>
        </w:rPr>
      </w:pPr>
    </w:p>
    <w:p w14:paraId="40A850C9" w14:textId="53134591" w:rsidR="00CD1813" w:rsidRDefault="00CD1813" w:rsidP="00CD1813">
      <w:pPr>
        <w:pStyle w:val="NoSpacing"/>
        <w:spacing w:line="252" w:lineRule="auto"/>
        <w:ind w:left="709"/>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The Bank reconciliation was </w:t>
      </w:r>
      <w:r w:rsidRPr="00CD1813">
        <w:rPr>
          <w:rFonts w:ascii="Arial" w:hAnsi="Arial" w:cs="Arial"/>
          <w:b/>
          <w:bCs/>
          <w:sz w:val="24"/>
          <w:szCs w:val="24"/>
        </w:rPr>
        <w:t>noted</w:t>
      </w:r>
      <w:r>
        <w:rPr>
          <w:rFonts w:ascii="Arial" w:hAnsi="Arial" w:cs="Arial"/>
          <w:sz w:val="24"/>
          <w:szCs w:val="24"/>
        </w:rPr>
        <w:t>.</w:t>
      </w:r>
    </w:p>
    <w:p w14:paraId="142F364F" w14:textId="77777777" w:rsidR="00CD1813" w:rsidRDefault="00CD1813" w:rsidP="007C5097">
      <w:pPr>
        <w:pStyle w:val="NoSpacing"/>
        <w:spacing w:line="252" w:lineRule="auto"/>
        <w:ind w:left="709" w:hanging="652"/>
        <w:jc w:val="both"/>
        <w:rPr>
          <w:rFonts w:ascii="Arial" w:hAnsi="Arial" w:cs="Arial"/>
          <w:sz w:val="24"/>
          <w:szCs w:val="24"/>
        </w:rPr>
      </w:pPr>
    </w:p>
    <w:p w14:paraId="54FCF210" w14:textId="5EEE017C" w:rsidR="00616A05" w:rsidRPr="00D230AD" w:rsidRDefault="00616A05" w:rsidP="00616A05">
      <w:pPr>
        <w:jc w:val="center"/>
      </w:pPr>
      <w:r w:rsidRPr="00D230AD">
        <w:t>20</w:t>
      </w:r>
      <w:r>
        <w:t>/21</w:t>
      </w:r>
      <w:r w:rsidRPr="00D230AD">
        <w:t>/</w:t>
      </w:r>
      <w:r>
        <w:t>16</w:t>
      </w:r>
    </w:p>
    <w:p w14:paraId="06DF34F8" w14:textId="77777777" w:rsidR="00616A05" w:rsidRPr="00D230AD" w:rsidRDefault="00616A05" w:rsidP="00616A05">
      <w:pPr>
        <w:jc w:val="center"/>
      </w:pPr>
      <w:r w:rsidRPr="00D230AD">
        <w:t>ALVELEY AND ROMSLEY PARISH COUNCIL</w:t>
      </w:r>
    </w:p>
    <w:p w14:paraId="33621644" w14:textId="77777777" w:rsidR="00616A05" w:rsidRDefault="00616A05" w:rsidP="00CD1813">
      <w:pPr>
        <w:pStyle w:val="NoSpacing"/>
        <w:spacing w:line="252" w:lineRule="auto"/>
        <w:ind w:left="1418" w:hanging="652"/>
        <w:jc w:val="both"/>
        <w:rPr>
          <w:rFonts w:ascii="Arial" w:hAnsi="Arial" w:cs="Arial"/>
          <w:sz w:val="24"/>
          <w:szCs w:val="24"/>
        </w:rPr>
      </w:pPr>
    </w:p>
    <w:p w14:paraId="24055545" w14:textId="153F2B05" w:rsidR="007C5097" w:rsidRDefault="00CD1813" w:rsidP="00CD1813">
      <w:pPr>
        <w:pStyle w:val="NoSpacing"/>
        <w:spacing w:line="252" w:lineRule="auto"/>
        <w:ind w:left="1418" w:hanging="652"/>
        <w:jc w:val="both"/>
        <w:rPr>
          <w:rFonts w:ascii="Arial" w:hAnsi="Arial" w:cs="Arial"/>
          <w:sz w:val="24"/>
          <w:szCs w:val="24"/>
        </w:rPr>
      </w:pPr>
      <w:r>
        <w:rPr>
          <w:rFonts w:ascii="Arial" w:hAnsi="Arial" w:cs="Arial"/>
          <w:sz w:val="24"/>
          <w:szCs w:val="24"/>
        </w:rPr>
        <w:t>4.</w:t>
      </w:r>
      <w:r w:rsidR="007C5097">
        <w:rPr>
          <w:rFonts w:ascii="Arial" w:hAnsi="Arial" w:cs="Arial"/>
          <w:sz w:val="24"/>
          <w:szCs w:val="24"/>
        </w:rPr>
        <w:tab/>
      </w:r>
      <w:r w:rsidR="007C5097" w:rsidRPr="00CD1813">
        <w:rPr>
          <w:rFonts w:ascii="Arial" w:hAnsi="Arial" w:cs="Arial"/>
          <w:sz w:val="24"/>
          <w:szCs w:val="24"/>
        </w:rPr>
        <w:t>External Audit of Accounts 2019/20</w:t>
      </w:r>
    </w:p>
    <w:p w14:paraId="7BA50850" w14:textId="77777777" w:rsidR="007C5097" w:rsidRDefault="007C5097" w:rsidP="007C5097">
      <w:pPr>
        <w:pStyle w:val="NoSpacing"/>
        <w:spacing w:line="252" w:lineRule="auto"/>
        <w:ind w:left="709" w:hanging="652"/>
        <w:jc w:val="both"/>
        <w:rPr>
          <w:rFonts w:ascii="Arial" w:hAnsi="Arial" w:cs="Arial"/>
          <w:sz w:val="24"/>
          <w:szCs w:val="24"/>
        </w:rPr>
      </w:pPr>
    </w:p>
    <w:p w14:paraId="053CD383" w14:textId="6E7AE968" w:rsidR="007C5097" w:rsidRDefault="00CD1813" w:rsidP="00CD1813">
      <w:pPr>
        <w:pStyle w:val="NoSpacing"/>
        <w:spacing w:line="252" w:lineRule="auto"/>
        <w:ind w:left="1418"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C5097">
        <w:rPr>
          <w:rFonts w:ascii="Arial" w:hAnsi="Arial" w:cs="Arial"/>
          <w:sz w:val="24"/>
          <w:szCs w:val="24"/>
        </w:rPr>
        <w:t xml:space="preserve">The </w:t>
      </w:r>
      <w:r>
        <w:rPr>
          <w:rFonts w:ascii="Arial" w:hAnsi="Arial" w:cs="Arial"/>
          <w:sz w:val="24"/>
          <w:szCs w:val="24"/>
        </w:rPr>
        <w:t xml:space="preserve">Clerk advised that, following the </w:t>
      </w:r>
      <w:r w:rsidR="007C5097">
        <w:rPr>
          <w:rFonts w:ascii="Arial" w:hAnsi="Arial" w:cs="Arial"/>
          <w:sz w:val="24"/>
          <w:szCs w:val="24"/>
        </w:rPr>
        <w:t>Council</w:t>
      </w:r>
      <w:r>
        <w:rPr>
          <w:rFonts w:ascii="Arial" w:hAnsi="Arial" w:cs="Arial"/>
          <w:sz w:val="24"/>
          <w:szCs w:val="24"/>
        </w:rPr>
        <w:t>’s</w:t>
      </w:r>
      <w:r w:rsidR="007C5097">
        <w:rPr>
          <w:rFonts w:ascii="Arial" w:hAnsi="Arial" w:cs="Arial"/>
          <w:sz w:val="24"/>
          <w:szCs w:val="24"/>
        </w:rPr>
        <w:t xml:space="preserve"> approv</w:t>
      </w:r>
      <w:r>
        <w:rPr>
          <w:rFonts w:ascii="Arial" w:hAnsi="Arial" w:cs="Arial"/>
          <w:sz w:val="24"/>
          <w:szCs w:val="24"/>
        </w:rPr>
        <w:t>al of</w:t>
      </w:r>
      <w:r w:rsidR="007C5097">
        <w:rPr>
          <w:rFonts w:ascii="Arial" w:hAnsi="Arial" w:cs="Arial"/>
          <w:sz w:val="24"/>
          <w:szCs w:val="24"/>
        </w:rPr>
        <w:t xml:space="preserve"> a period of 9</w:t>
      </w:r>
      <w:r w:rsidR="007C5097" w:rsidRPr="00E014A1">
        <w:rPr>
          <w:rFonts w:ascii="Arial" w:hAnsi="Arial" w:cs="Arial"/>
          <w:sz w:val="24"/>
          <w:szCs w:val="24"/>
          <w:vertAlign w:val="superscript"/>
        </w:rPr>
        <w:t>th</w:t>
      </w:r>
      <w:r w:rsidR="007C5097">
        <w:rPr>
          <w:rFonts w:ascii="Arial" w:hAnsi="Arial" w:cs="Arial"/>
          <w:sz w:val="24"/>
          <w:szCs w:val="24"/>
        </w:rPr>
        <w:t xml:space="preserve"> July to 19</w:t>
      </w:r>
      <w:r w:rsidR="007C5097" w:rsidRPr="00E014A1">
        <w:rPr>
          <w:rFonts w:ascii="Arial" w:hAnsi="Arial" w:cs="Arial"/>
          <w:sz w:val="24"/>
          <w:szCs w:val="24"/>
          <w:vertAlign w:val="superscript"/>
        </w:rPr>
        <w:t>th</w:t>
      </w:r>
      <w:r w:rsidR="007C5097">
        <w:rPr>
          <w:rFonts w:ascii="Arial" w:hAnsi="Arial" w:cs="Arial"/>
          <w:sz w:val="24"/>
          <w:szCs w:val="24"/>
        </w:rPr>
        <w:t xml:space="preserve"> August 2020 for the exercise of the public’s right to inspect the accounts, these dates were publicised on the website and noticeboards.  </w:t>
      </w:r>
      <w:r w:rsidR="00077DCC">
        <w:rPr>
          <w:rFonts w:ascii="Arial" w:hAnsi="Arial" w:cs="Arial"/>
          <w:sz w:val="24"/>
          <w:szCs w:val="24"/>
        </w:rPr>
        <w:t>He confirmed that n</w:t>
      </w:r>
      <w:r w:rsidR="007C5097">
        <w:rPr>
          <w:rFonts w:ascii="Arial" w:hAnsi="Arial" w:cs="Arial"/>
          <w:sz w:val="24"/>
          <w:szCs w:val="24"/>
        </w:rPr>
        <w:t xml:space="preserve">o member of the public </w:t>
      </w:r>
      <w:r w:rsidR="00077DCC">
        <w:rPr>
          <w:rFonts w:ascii="Arial" w:hAnsi="Arial" w:cs="Arial"/>
          <w:sz w:val="24"/>
          <w:szCs w:val="24"/>
        </w:rPr>
        <w:t xml:space="preserve">had </w:t>
      </w:r>
      <w:r w:rsidR="007C5097">
        <w:rPr>
          <w:rFonts w:ascii="Arial" w:hAnsi="Arial" w:cs="Arial"/>
          <w:sz w:val="24"/>
          <w:szCs w:val="24"/>
        </w:rPr>
        <w:t>chose</w:t>
      </w:r>
      <w:r w:rsidR="00077DCC">
        <w:rPr>
          <w:rFonts w:ascii="Arial" w:hAnsi="Arial" w:cs="Arial"/>
          <w:sz w:val="24"/>
          <w:szCs w:val="24"/>
        </w:rPr>
        <w:t>n</w:t>
      </w:r>
      <w:r w:rsidR="007C5097">
        <w:rPr>
          <w:rFonts w:ascii="Arial" w:hAnsi="Arial" w:cs="Arial"/>
          <w:sz w:val="24"/>
          <w:szCs w:val="24"/>
        </w:rPr>
        <w:t xml:space="preserve"> to exercise that right.  The AGAR is awaiting approval by the Council’s external auditor PKF Littlejohn.  </w:t>
      </w:r>
    </w:p>
    <w:p w14:paraId="098AF22E" w14:textId="77777777" w:rsidR="007C5097" w:rsidRDefault="007C5097" w:rsidP="007C5097">
      <w:pPr>
        <w:pStyle w:val="NoSpacing"/>
        <w:spacing w:line="252" w:lineRule="auto"/>
        <w:ind w:left="720" w:hanging="720"/>
        <w:jc w:val="both"/>
        <w:rPr>
          <w:rFonts w:ascii="Arial" w:hAnsi="Arial" w:cs="Arial"/>
          <w:sz w:val="24"/>
          <w:szCs w:val="24"/>
        </w:rPr>
      </w:pPr>
    </w:p>
    <w:p w14:paraId="32797AEB" w14:textId="511C8F03" w:rsidR="007C5097" w:rsidRDefault="00CD1813" w:rsidP="00CD1813">
      <w:pPr>
        <w:pStyle w:val="NoSpacing"/>
        <w:spacing w:line="252" w:lineRule="auto"/>
        <w:ind w:left="1418" w:hanging="720"/>
        <w:jc w:val="both"/>
        <w:rPr>
          <w:rFonts w:ascii="Arial" w:hAnsi="Arial" w:cs="Arial"/>
          <w:sz w:val="24"/>
          <w:szCs w:val="24"/>
        </w:rPr>
      </w:pPr>
      <w:r>
        <w:rPr>
          <w:rFonts w:ascii="Arial" w:hAnsi="Arial" w:cs="Arial"/>
          <w:sz w:val="24"/>
          <w:szCs w:val="24"/>
        </w:rPr>
        <w:t>4</w:t>
      </w:r>
      <w:r w:rsidR="007C5097">
        <w:rPr>
          <w:rFonts w:ascii="Arial" w:hAnsi="Arial" w:cs="Arial"/>
          <w:sz w:val="24"/>
          <w:szCs w:val="24"/>
        </w:rPr>
        <w:t>.2</w:t>
      </w:r>
      <w:r w:rsidR="007C5097">
        <w:rPr>
          <w:rFonts w:ascii="Arial" w:hAnsi="Arial" w:cs="Arial"/>
          <w:sz w:val="24"/>
          <w:szCs w:val="24"/>
        </w:rPr>
        <w:tab/>
        <w:t xml:space="preserve">The Council </w:t>
      </w:r>
      <w:r w:rsidR="007C5097" w:rsidRPr="00CD1813">
        <w:rPr>
          <w:rFonts w:ascii="Arial" w:hAnsi="Arial" w:cs="Arial"/>
          <w:b/>
          <w:bCs/>
          <w:sz w:val="24"/>
          <w:szCs w:val="24"/>
        </w:rPr>
        <w:t>note</w:t>
      </w:r>
      <w:r w:rsidRPr="00CD1813">
        <w:rPr>
          <w:rFonts w:ascii="Arial" w:hAnsi="Arial" w:cs="Arial"/>
          <w:b/>
          <w:bCs/>
          <w:sz w:val="24"/>
          <w:szCs w:val="24"/>
        </w:rPr>
        <w:t>d</w:t>
      </w:r>
      <w:r w:rsidR="007C5097">
        <w:rPr>
          <w:rFonts w:ascii="Arial" w:hAnsi="Arial" w:cs="Arial"/>
          <w:sz w:val="24"/>
          <w:szCs w:val="24"/>
        </w:rPr>
        <w:t xml:space="preserve"> this information.</w:t>
      </w:r>
    </w:p>
    <w:p w14:paraId="796D69A7" w14:textId="77777777" w:rsidR="007C5097" w:rsidRDefault="007C5097" w:rsidP="007C5097">
      <w:pPr>
        <w:pStyle w:val="NoSpacing"/>
        <w:spacing w:line="252" w:lineRule="auto"/>
        <w:ind w:left="709" w:hanging="720"/>
        <w:jc w:val="both"/>
        <w:rPr>
          <w:rFonts w:ascii="Arial" w:hAnsi="Arial" w:cs="Arial"/>
          <w:sz w:val="24"/>
          <w:szCs w:val="24"/>
        </w:rPr>
      </w:pPr>
    </w:p>
    <w:p w14:paraId="757B152A" w14:textId="735AF3F4" w:rsidR="007C5097" w:rsidRDefault="00CD1813" w:rsidP="00CD1813">
      <w:pPr>
        <w:pStyle w:val="NoSpacing"/>
        <w:spacing w:line="252" w:lineRule="auto"/>
        <w:ind w:left="1418" w:hanging="720"/>
        <w:jc w:val="both"/>
        <w:rPr>
          <w:rFonts w:ascii="Arial" w:hAnsi="Arial" w:cs="Arial"/>
          <w:sz w:val="24"/>
          <w:szCs w:val="24"/>
        </w:rPr>
      </w:pPr>
      <w:r>
        <w:rPr>
          <w:rFonts w:ascii="Arial" w:hAnsi="Arial" w:cs="Arial"/>
          <w:sz w:val="24"/>
          <w:szCs w:val="24"/>
        </w:rPr>
        <w:t>5</w:t>
      </w:r>
      <w:r w:rsidR="007C5097">
        <w:rPr>
          <w:rFonts w:ascii="Arial" w:hAnsi="Arial" w:cs="Arial"/>
          <w:sz w:val="24"/>
          <w:szCs w:val="24"/>
        </w:rPr>
        <w:t>.</w:t>
      </w:r>
      <w:r w:rsidR="007C5097">
        <w:rPr>
          <w:rFonts w:ascii="Arial" w:hAnsi="Arial" w:cs="Arial"/>
          <w:sz w:val="24"/>
          <w:szCs w:val="24"/>
        </w:rPr>
        <w:tab/>
      </w:r>
      <w:r w:rsidR="007C5097" w:rsidRPr="00CD1813">
        <w:rPr>
          <w:rFonts w:ascii="Arial" w:hAnsi="Arial" w:cs="Arial"/>
          <w:sz w:val="24"/>
          <w:szCs w:val="24"/>
        </w:rPr>
        <w:t>Insurance Arrangements</w:t>
      </w:r>
    </w:p>
    <w:p w14:paraId="0DE7E2DF" w14:textId="77777777" w:rsidR="007C5097" w:rsidRDefault="007C5097" w:rsidP="00CD1813">
      <w:pPr>
        <w:pStyle w:val="NoSpacing"/>
        <w:spacing w:line="252" w:lineRule="auto"/>
        <w:ind w:left="1418" w:hanging="720"/>
        <w:jc w:val="both"/>
        <w:rPr>
          <w:rFonts w:ascii="Arial" w:hAnsi="Arial" w:cs="Arial"/>
          <w:sz w:val="24"/>
          <w:szCs w:val="24"/>
        </w:rPr>
      </w:pPr>
    </w:p>
    <w:p w14:paraId="13F74D2C" w14:textId="691C5835" w:rsidR="007C5097" w:rsidRDefault="00CD1813" w:rsidP="00CD1813">
      <w:pPr>
        <w:pStyle w:val="NoSpacing"/>
        <w:spacing w:line="252" w:lineRule="auto"/>
        <w:ind w:left="1418" w:hanging="720"/>
        <w:jc w:val="both"/>
        <w:rPr>
          <w:rFonts w:ascii="Arial" w:hAnsi="Arial" w:cs="Arial"/>
          <w:sz w:val="24"/>
          <w:szCs w:val="24"/>
        </w:rPr>
      </w:pPr>
      <w:r>
        <w:rPr>
          <w:rFonts w:ascii="Arial" w:hAnsi="Arial" w:cs="Arial"/>
          <w:sz w:val="24"/>
          <w:szCs w:val="24"/>
        </w:rPr>
        <w:t>5</w:t>
      </w:r>
      <w:r w:rsidR="007C5097">
        <w:rPr>
          <w:rFonts w:ascii="Arial" w:hAnsi="Arial" w:cs="Arial"/>
          <w:sz w:val="24"/>
          <w:szCs w:val="24"/>
        </w:rPr>
        <w:t>.1</w:t>
      </w:r>
      <w:r w:rsidR="007C5097">
        <w:rPr>
          <w:rFonts w:ascii="Arial" w:hAnsi="Arial" w:cs="Arial"/>
          <w:sz w:val="24"/>
          <w:szCs w:val="24"/>
        </w:rPr>
        <w:tab/>
      </w:r>
      <w:r>
        <w:rPr>
          <w:rFonts w:ascii="Arial" w:hAnsi="Arial" w:cs="Arial"/>
          <w:sz w:val="24"/>
          <w:szCs w:val="24"/>
        </w:rPr>
        <w:t>The Clerk reported that he had challenged t</w:t>
      </w:r>
      <w:r w:rsidR="007C5097">
        <w:rPr>
          <w:rFonts w:ascii="Arial" w:hAnsi="Arial" w:cs="Arial"/>
          <w:sz w:val="24"/>
          <w:szCs w:val="24"/>
        </w:rPr>
        <w:t xml:space="preserve">he </w:t>
      </w:r>
      <w:r>
        <w:rPr>
          <w:rFonts w:ascii="Arial" w:hAnsi="Arial" w:cs="Arial"/>
          <w:sz w:val="24"/>
          <w:szCs w:val="24"/>
        </w:rPr>
        <w:t xml:space="preserve">annual insurance </w:t>
      </w:r>
      <w:r w:rsidR="007C5097">
        <w:rPr>
          <w:rFonts w:ascii="Arial" w:hAnsi="Arial" w:cs="Arial"/>
          <w:sz w:val="24"/>
          <w:szCs w:val="24"/>
        </w:rPr>
        <w:t xml:space="preserve">premium for 2020/21 </w:t>
      </w:r>
      <w:r>
        <w:rPr>
          <w:rFonts w:ascii="Arial" w:hAnsi="Arial" w:cs="Arial"/>
          <w:sz w:val="24"/>
          <w:szCs w:val="24"/>
        </w:rPr>
        <w:t>of</w:t>
      </w:r>
      <w:r w:rsidR="007C5097">
        <w:rPr>
          <w:rFonts w:ascii="Arial" w:hAnsi="Arial" w:cs="Arial"/>
          <w:sz w:val="24"/>
          <w:szCs w:val="24"/>
        </w:rPr>
        <w:t xml:space="preserve"> £1,205.70, </w:t>
      </w:r>
      <w:r>
        <w:rPr>
          <w:rFonts w:ascii="Arial" w:hAnsi="Arial" w:cs="Arial"/>
          <w:sz w:val="24"/>
          <w:szCs w:val="24"/>
        </w:rPr>
        <w:t xml:space="preserve">which is </w:t>
      </w:r>
      <w:r w:rsidR="007C5097">
        <w:rPr>
          <w:rFonts w:ascii="Arial" w:hAnsi="Arial" w:cs="Arial"/>
          <w:sz w:val="24"/>
          <w:szCs w:val="24"/>
        </w:rPr>
        <w:t xml:space="preserve">a rise of 12.5%.  This reflects the increased physical asset valuation arising from the street lighting replacement programme.  </w:t>
      </w:r>
      <w:r>
        <w:rPr>
          <w:rFonts w:ascii="Arial" w:hAnsi="Arial" w:cs="Arial"/>
          <w:sz w:val="24"/>
          <w:szCs w:val="24"/>
        </w:rPr>
        <w:t xml:space="preserve">However, </w:t>
      </w:r>
      <w:r w:rsidR="007C5097">
        <w:rPr>
          <w:rFonts w:ascii="Arial" w:hAnsi="Arial" w:cs="Arial"/>
          <w:sz w:val="24"/>
          <w:szCs w:val="24"/>
        </w:rPr>
        <w:t>the Council has a three-year agreement for insurance which should offer stable premiums.  The Council’s insurers AXA were able to substantiate the increase but, as a gesture of goodwill, the Council’s insurance brokers again waived their administration fee of £50.</w:t>
      </w:r>
    </w:p>
    <w:p w14:paraId="11584164" w14:textId="77777777" w:rsidR="007C5097" w:rsidRDefault="007C5097" w:rsidP="00CD1813">
      <w:pPr>
        <w:pStyle w:val="NoSpacing"/>
        <w:spacing w:line="252" w:lineRule="auto"/>
        <w:ind w:left="1418" w:hanging="720"/>
        <w:jc w:val="both"/>
        <w:rPr>
          <w:rFonts w:ascii="Arial" w:hAnsi="Arial" w:cs="Arial"/>
          <w:sz w:val="24"/>
          <w:szCs w:val="24"/>
        </w:rPr>
      </w:pPr>
    </w:p>
    <w:p w14:paraId="01D159D8" w14:textId="0CD52792" w:rsidR="007C5097" w:rsidRDefault="00181D5F" w:rsidP="00CD1813">
      <w:pPr>
        <w:pStyle w:val="NoSpacing"/>
        <w:spacing w:line="252" w:lineRule="auto"/>
        <w:ind w:left="1418" w:hanging="720"/>
        <w:jc w:val="both"/>
        <w:rPr>
          <w:rFonts w:ascii="Arial" w:hAnsi="Arial" w:cs="Arial"/>
          <w:sz w:val="24"/>
          <w:szCs w:val="24"/>
        </w:rPr>
      </w:pPr>
      <w:r>
        <w:rPr>
          <w:rFonts w:ascii="Arial" w:hAnsi="Arial" w:cs="Arial"/>
          <w:sz w:val="24"/>
          <w:szCs w:val="24"/>
        </w:rPr>
        <w:t>5</w:t>
      </w:r>
      <w:r w:rsidR="007C5097">
        <w:rPr>
          <w:rFonts w:ascii="Arial" w:hAnsi="Arial" w:cs="Arial"/>
          <w:sz w:val="24"/>
          <w:szCs w:val="24"/>
        </w:rPr>
        <w:t>.2</w:t>
      </w:r>
      <w:r w:rsidR="007C5097">
        <w:rPr>
          <w:rFonts w:ascii="Arial" w:hAnsi="Arial" w:cs="Arial"/>
          <w:sz w:val="24"/>
          <w:szCs w:val="24"/>
        </w:rPr>
        <w:tab/>
        <w:t xml:space="preserve">The Parish Council </w:t>
      </w:r>
      <w:r w:rsidR="007C5097">
        <w:rPr>
          <w:rFonts w:ascii="Arial" w:hAnsi="Arial" w:cs="Arial"/>
          <w:b/>
          <w:bCs/>
          <w:sz w:val="24"/>
          <w:szCs w:val="24"/>
        </w:rPr>
        <w:t>note</w:t>
      </w:r>
      <w:r>
        <w:rPr>
          <w:rFonts w:ascii="Arial" w:hAnsi="Arial" w:cs="Arial"/>
          <w:b/>
          <w:bCs/>
          <w:sz w:val="24"/>
          <w:szCs w:val="24"/>
        </w:rPr>
        <w:t>d</w:t>
      </w:r>
      <w:r w:rsidR="007C5097">
        <w:rPr>
          <w:rFonts w:ascii="Arial" w:hAnsi="Arial" w:cs="Arial"/>
          <w:b/>
          <w:bCs/>
          <w:sz w:val="24"/>
          <w:szCs w:val="24"/>
        </w:rPr>
        <w:t xml:space="preserve"> </w:t>
      </w:r>
      <w:r w:rsidR="007C5097">
        <w:rPr>
          <w:rFonts w:ascii="Arial" w:hAnsi="Arial" w:cs="Arial"/>
          <w:sz w:val="24"/>
          <w:szCs w:val="24"/>
        </w:rPr>
        <w:t>this information.</w:t>
      </w:r>
    </w:p>
    <w:p w14:paraId="57707601" w14:textId="77777777" w:rsidR="007C5097" w:rsidRDefault="007C5097" w:rsidP="007C5097">
      <w:pPr>
        <w:pStyle w:val="NoSpacing"/>
        <w:spacing w:line="252" w:lineRule="auto"/>
        <w:ind w:left="709" w:hanging="709"/>
        <w:jc w:val="both"/>
        <w:rPr>
          <w:rFonts w:ascii="Arial" w:hAnsi="Arial" w:cs="Arial"/>
          <w:sz w:val="24"/>
          <w:szCs w:val="24"/>
        </w:rPr>
      </w:pPr>
    </w:p>
    <w:p w14:paraId="106BE999" w14:textId="0FBBE9FD" w:rsidR="007C5097" w:rsidRPr="00D85617" w:rsidRDefault="00181D5F" w:rsidP="00181D5F">
      <w:pPr>
        <w:pStyle w:val="NoSpacing"/>
        <w:spacing w:line="252" w:lineRule="auto"/>
        <w:ind w:left="1418" w:hanging="709"/>
        <w:jc w:val="both"/>
        <w:rPr>
          <w:rFonts w:ascii="Arial" w:hAnsi="Arial" w:cs="Arial"/>
          <w:b/>
          <w:sz w:val="24"/>
          <w:szCs w:val="24"/>
          <w:u w:val="single"/>
        </w:rPr>
      </w:pPr>
      <w:r>
        <w:rPr>
          <w:rFonts w:ascii="Arial" w:hAnsi="Arial" w:cs="Arial"/>
          <w:sz w:val="24"/>
          <w:szCs w:val="24"/>
        </w:rPr>
        <w:t>6</w:t>
      </w:r>
      <w:r w:rsidR="007C5097">
        <w:rPr>
          <w:rFonts w:ascii="Arial" w:hAnsi="Arial" w:cs="Arial"/>
          <w:sz w:val="24"/>
          <w:szCs w:val="24"/>
        </w:rPr>
        <w:t>.</w:t>
      </w:r>
      <w:r w:rsidR="007C5097">
        <w:rPr>
          <w:rFonts w:ascii="Arial" w:hAnsi="Arial" w:cs="Arial"/>
          <w:sz w:val="24"/>
          <w:szCs w:val="24"/>
        </w:rPr>
        <w:tab/>
      </w:r>
      <w:r w:rsidR="007C5097" w:rsidRPr="00181D5F">
        <w:rPr>
          <w:rFonts w:ascii="Arial" w:hAnsi="Arial" w:cs="Arial"/>
          <w:bCs/>
          <w:sz w:val="24"/>
          <w:szCs w:val="24"/>
        </w:rPr>
        <w:t>Invoices for Approval and Cheques for Signature</w:t>
      </w:r>
    </w:p>
    <w:p w14:paraId="16ED45E9" w14:textId="77777777" w:rsidR="007C5097" w:rsidRDefault="007C5097" w:rsidP="00181D5F">
      <w:pPr>
        <w:pStyle w:val="NoSpacing"/>
        <w:spacing w:line="252" w:lineRule="auto"/>
        <w:ind w:left="1418" w:hanging="709"/>
        <w:jc w:val="both"/>
        <w:rPr>
          <w:rFonts w:ascii="Arial" w:hAnsi="Arial" w:cs="Arial"/>
          <w:sz w:val="24"/>
          <w:szCs w:val="24"/>
        </w:rPr>
      </w:pPr>
    </w:p>
    <w:p w14:paraId="134FB17E" w14:textId="05C5AC78" w:rsidR="007C5097" w:rsidRPr="00B76B88" w:rsidRDefault="00181D5F" w:rsidP="00181D5F">
      <w:pPr>
        <w:pStyle w:val="NoSpacing"/>
        <w:spacing w:line="252" w:lineRule="auto"/>
        <w:ind w:left="1418" w:hanging="709"/>
        <w:jc w:val="both"/>
        <w:rPr>
          <w:rFonts w:ascii="Arial" w:hAnsi="Arial" w:cs="Arial"/>
          <w:sz w:val="24"/>
          <w:szCs w:val="24"/>
        </w:rPr>
      </w:pPr>
      <w:r>
        <w:rPr>
          <w:rFonts w:ascii="Arial" w:hAnsi="Arial" w:cs="Arial"/>
          <w:sz w:val="24"/>
          <w:szCs w:val="24"/>
        </w:rPr>
        <w:t>6</w:t>
      </w:r>
      <w:r w:rsidR="007C5097">
        <w:rPr>
          <w:rFonts w:ascii="Arial" w:hAnsi="Arial" w:cs="Arial"/>
          <w:sz w:val="24"/>
          <w:szCs w:val="24"/>
        </w:rPr>
        <w:t>.1</w:t>
      </w:r>
      <w:r w:rsidR="007C5097">
        <w:rPr>
          <w:rFonts w:ascii="Arial" w:hAnsi="Arial" w:cs="Arial"/>
          <w:sz w:val="24"/>
          <w:szCs w:val="24"/>
        </w:rPr>
        <w:tab/>
        <w:t xml:space="preserve">The Parish Council </w:t>
      </w:r>
      <w:r>
        <w:rPr>
          <w:rFonts w:ascii="Arial" w:hAnsi="Arial" w:cs="Arial"/>
          <w:b/>
          <w:bCs/>
          <w:sz w:val="24"/>
          <w:szCs w:val="24"/>
        </w:rPr>
        <w:t xml:space="preserve">agreed </w:t>
      </w:r>
      <w:r w:rsidR="007C5097">
        <w:rPr>
          <w:rFonts w:ascii="Arial" w:hAnsi="Arial" w:cs="Arial"/>
          <w:sz w:val="24"/>
          <w:szCs w:val="24"/>
        </w:rPr>
        <w:t xml:space="preserve">to authorise the Chairman to sign </w:t>
      </w:r>
      <w:r>
        <w:rPr>
          <w:rFonts w:ascii="Arial" w:hAnsi="Arial" w:cs="Arial"/>
          <w:sz w:val="24"/>
          <w:szCs w:val="24"/>
        </w:rPr>
        <w:t xml:space="preserve">the funding agreement for </w:t>
      </w:r>
      <w:r w:rsidR="00077DCC">
        <w:rPr>
          <w:rFonts w:ascii="Arial" w:hAnsi="Arial" w:cs="Arial"/>
          <w:sz w:val="24"/>
          <w:szCs w:val="24"/>
        </w:rPr>
        <w:t>20</w:t>
      </w:r>
      <w:r>
        <w:rPr>
          <w:rFonts w:ascii="Arial" w:hAnsi="Arial" w:cs="Arial"/>
          <w:sz w:val="24"/>
          <w:szCs w:val="24"/>
        </w:rPr>
        <w:t xml:space="preserve">20/21 with Shropshire Council in relation to the Severn Valley Country Park (SVCP) </w:t>
      </w:r>
      <w:r w:rsidR="007C5097">
        <w:rPr>
          <w:rFonts w:ascii="Arial" w:hAnsi="Arial" w:cs="Arial"/>
          <w:sz w:val="24"/>
          <w:szCs w:val="24"/>
        </w:rPr>
        <w:t>on behalf of the Parish Council.</w:t>
      </w:r>
    </w:p>
    <w:p w14:paraId="7358DB34" w14:textId="77777777" w:rsidR="007C5097" w:rsidRDefault="007C5097" w:rsidP="00181D5F">
      <w:pPr>
        <w:pStyle w:val="NoSpacing"/>
        <w:spacing w:line="252" w:lineRule="auto"/>
        <w:ind w:left="1418" w:hanging="709"/>
        <w:jc w:val="both"/>
        <w:rPr>
          <w:rFonts w:ascii="Arial" w:hAnsi="Arial" w:cs="Arial"/>
          <w:sz w:val="24"/>
          <w:szCs w:val="24"/>
        </w:rPr>
      </w:pPr>
    </w:p>
    <w:p w14:paraId="32DE4F14" w14:textId="5211042C" w:rsidR="007C5097" w:rsidRDefault="00181D5F" w:rsidP="00181D5F">
      <w:pPr>
        <w:pStyle w:val="NoSpacing"/>
        <w:spacing w:line="252" w:lineRule="auto"/>
        <w:ind w:left="1418" w:hanging="709"/>
        <w:jc w:val="both"/>
        <w:rPr>
          <w:rFonts w:ascii="Arial" w:hAnsi="Arial" w:cs="Arial"/>
          <w:sz w:val="24"/>
          <w:szCs w:val="24"/>
        </w:rPr>
      </w:pPr>
      <w:r>
        <w:rPr>
          <w:rFonts w:ascii="Arial" w:hAnsi="Arial" w:cs="Arial"/>
          <w:bCs/>
          <w:sz w:val="24"/>
          <w:szCs w:val="24"/>
        </w:rPr>
        <w:t>6.2</w:t>
      </w:r>
      <w:r w:rsidR="007C5097">
        <w:rPr>
          <w:rFonts w:ascii="Arial" w:hAnsi="Arial" w:cs="Arial"/>
          <w:b/>
          <w:sz w:val="24"/>
          <w:szCs w:val="24"/>
        </w:rPr>
        <w:tab/>
      </w:r>
      <w:r w:rsidR="007C5097">
        <w:rPr>
          <w:rFonts w:ascii="Arial" w:hAnsi="Arial" w:cs="Arial"/>
          <w:sz w:val="24"/>
          <w:szCs w:val="24"/>
        </w:rPr>
        <w:t xml:space="preserve">The Council </w:t>
      </w:r>
      <w:r w:rsidR="007C5097" w:rsidRPr="00181D5F">
        <w:rPr>
          <w:rFonts w:ascii="Arial" w:hAnsi="Arial" w:cs="Arial"/>
          <w:b/>
          <w:bCs/>
          <w:sz w:val="24"/>
          <w:szCs w:val="24"/>
        </w:rPr>
        <w:t>approve</w:t>
      </w:r>
      <w:r w:rsidRPr="00181D5F">
        <w:rPr>
          <w:rFonts w:ascii="Arial" w:hAnsi="Arial" w:cs="Arial"/>
          <w:b/>
          <w:bCs/>
          <w:sz w:val="24"/>
          <w:szCs w:val="24"/>
        </w:rPr>
        <w:t>d</w:t>
      </w:r>
      <w:r w:rsidR="007C5097">
        <w:rPr>
          <w:rFonts w:ascii="Arial" w:hAnsi="Arial" w:cs="Arial"/>
          <w:sz w:val="24"/>
          <w:szCs w:val="24"/>
        </w:rPr>
        <w:t xml:space="preserve"> the schedule of invoices/direct payments</w:t>
      </w:r>
      <w:r>
        <w:rPr>
          <w:rFonts w:ascii="Arial" w:hAnsi="Arial" w:cs="Arial"/>
          <w:sz w:val="24"/>
          <w:szCs w:val="24"/>
        </w:rPr>
        <w:t xml:space="preserve"> </w:t>
      </w:r>
      <w:r w:rsidR="007C5097">
        <w:rPr>
          <w:rFonts w:ascii="Arial" w:hAnsi="Arial" w:cs="Arial"/>
          <w:sz w:val="24"/>
          <w:szCs w:val="24"/>
        </w:rPr>
        <w:t>and instruct</w:t>
      </w:r>
      <w:r>
        <w:rPr>
          <w:rFonts w:ascii="Arial" w:hAnsi="Arial" w:cs="Arial"/>
          <w:sz w:val="24"/>
          <w:szCs w:val="24"/>
        </w:rPr>
        <w:t>ed</w:t>
      </w:r>
      <w:r w:rsidR="007C5097">
        <w:rPr>
          <w:rFonts w:ascii="Arial" w:hAnsi="Arial" w:cs="Arial"/>
          <w:sz w:val="24"/>
          <w:szCs w:val="24"/>
        </w:rPr>
        <w:t xml:space="preserve"> </w:t>
      </w:r>
      <w:r>
        <w:rPr>
          <w:rFonts w:ascii="Arial" w:hAnsi="Arial" w:cs="Arial"/>
          <w:sz w:val="24"/>
          <w:szCs w:val="24"/>
        </w:rPr>
        <w:t xml:space="preserve">the Chairman and </w:t>
      </w:r>
      <w:r w:rsidR="007C5097">
        <w:rPr>
          <w:rFonts w:ascii="Arial" w:hAnsi="Arial" w:cs="Arial"/>
          <w:sz w:val="24"/>
          <w:szCs w:val="24"/>
        </w:rPr>
        <w:t>Cll</w:t>
      </w:r>
      <w:r>
        <w:rPr>
          <w:rFonts w:ascii="Arial" w:hAnsi="Arial" w:cs="Arial"/>
          <w:sz w:val="24"/>
          <w:szCs w:val="24"/>
        </w:rPr>
        <w:t>r. Narburgh</w:t>
      </w:r>
      <w:r w:rsidR="007C5097">
        <w:rPr>
          <w:rFonts w:ascii="Arial" w:hAnsi="Arial" w:cs="Arial"/>
          <w:sz w:val="24"/>
          <w:szCs w:val="24"/>
        </w:rPr>
        <w:t xml:space="preserve"> to sign th</w:t>
      </w:r>
      <w:r w:rsidR="00077DCC">
        <w:rPr>
          <w:rFonts w:ascii="Arial" w:hAnsi="Arial" w:cs="Arial"/>
          <w:sz w:val="24"/>
          <w:szCs w:val="24"/>
        </w:rPr>
        <w:t>os</w:t>
      </w:r>
      <w:r w:rsidR="007C5097">
        <w:rPr>
          <w:rFonts w:ascii="Arial" w:hAnsi="Arial" w:cs="Arial"/>
          <w:sz w:val="24"/>
          <w:szCs w:val="24"/>
        </w:rPr>
        <w:t>e cheques still to be paid.</w:t>
      </w:r>
    </w:p>
    <w:p w14:paraId="158C8F68" w14:textId="77777777" w:rsidR="007C5097" w:rsidRDefault="007C5097" w:rsidP="00181D5F">
      <w:pPr>
        <w:pStyle w:val="NoSpacing"/>
        <w:spacing w:line="252" w:lineRule="auto"/>
        <w:ind w:left="1418" w:hanging="709"/>
        <w:jc w:val="both"/>
        <w:rPr>
          <w:rFonts w:ascii="Arial" w:hAnsi="Arial" w:cs="Arial"/>
          <w:sz w:val="24"/>
          <w:szCs w:val="24"/>
        </w:rPr>
      </w:pPr>
    </w:p>
    <w:p w14:paraId="4C6633CA" w14:textId="4C63485E" w:rsidR="007C5097" w:rsidRDefault="00181D5F" w:rsidP="00181D5F">
      <w:pPr>
        <w:pStyle w:val="NoSpacing"/>
        <w:spacing w:line="252" w:lineRule="auto"/>
        <w:ind w:left="1418" w:hanging="709"/>
        <w:jc w:val="both"/>
        <w:rPr>
          <w:rFonts w:ascii="Arial" w:hAnsi="Arial" w:cs="Arial"/>
          <w:sz w:val="24"/>
          <w:szCs w:val="24"/>
        </w:rPr>
      </w:pPr>
      <w:r>
        <w:rPr>
          <w:rFonts w:ascii="Arial" w:hAnsi="Arial" w:cs="Arial"/>
          <w:sz w:val="24"/>
          <w:szCs w:val="24"/>
        </w:rPr>
        <w:t>7</w:t>
      </w:r>
      <w:r w:rsidR="007C5097">
        <w:rPr>
          <w:rFonts w:ascii="Arial" w:hAnsi="Arial" w:cs="Arial"/>
          <w:sz w:val="24"/>
          <w:szCs w:val="24"/>
        </w:rPr>
        <w:t>.</w:t>
      </w:r>
      <w:r w:rsidR="007C5097">
        <w:rPr>
          <w:rFonts w:ascii="Arial" w:hAnsi="Arial" w:cs="Arial"/>
          <w:sz w:val="24"/>
          <w:szCs w:val="24"/>
        </w:rPr>
        <w:tab/>
      </w:r>
      <w:r w:rsidR="007C5097" w:rsidRPr="00181D5F">
        <w:rPr>
          <w:rFonts w:ascii="Arial" w:hAnsi="Arial" w:cs="Arial"/>
          <w:sz w:val="24"/>
          <w:szCs w:val="24"/>
        </w:rPr>
        <w:t>Budget Monitoring 2020/21</w:t>
      </w:r>
    </w:p>
    <w:p w14:paraId="07DDB044" w14:textId="77777777" w:rsidR="007C5097" w:rsidRDefault="007C5097" w:rsidP="00181D5F">
      <w:pPr>
        <w:pStyle w:val="NoSpacing"/>
        <w:spacing w:line="252" w:lineRule="auto"/>
        <w:ind w:left="1418" w:hanging="709"/>
        <w:jc w:val="both"/>
        <w:rPr>
          <w:rFonts w:ascii="Arial" w:hAnsi="Arial" w:cs="Arial"/>
          <w:sz w:val="24"/>
          <w:szCs w:val="24"/>
        </w:rPr>
      </w:pPr>
    </w:p>
    <w:p w14:paraId="09DEB99B" w14:textId="6C73FA36" w:rsidR="007C5097" w:rsidRPr="00D36920" w:rsidRDefault="007C5097" w:rsidP="00077DCC">
      <w:pPr>
        <w:pStyle w:val="NoSpacing"/>
        <w:numPr>
          <w:ilvl w:val="1"/>
          <w:numId w:val="43"/>
        </w:numPr>
        <w:spacing w:line="252" w:lineRule="auto"/>
        <w:ind w:left="1418" w:hanging="709"/>
        <w:jc w:val="both"/>
        <w:rPr>
          <w:rFonts w:ascii="Arial" w:hAnsi="Arial" w:cs="Arial"/>
          <w:sz w:val="24"/>
          <w:szCs w:val="24"/>
        </w:rPr>
      </w:pPr>
      <w:r>
        <w:rPr>
          <w:rFonts w:ascii="Arial" w:hAnsi="Arial" w:cs="Arial"/>
          <w:sz w:val="24"/>
          <w:szCs w:val="24"/>
        </w:rPr>
        <w:t>The</w:t>
      </w:r>
      <w:r w:rsidR="00181D5F">
        <w:rPr>
          <w:rFonts w:ascii="Arial" w:hAnsi="Arial" w:cs="Arial"/>
          <w:sz w:val="24"/>
          <w:szCs w:val="24"/>
        </w:rPr>
        <w:t xml:space="preserve"> Clerk confirmed that there h</w:t>
      </w:r>
      <w:r>
        <w:rPr>
          <w:rFonts w:ascii="Arial" w:hAnsi="Arial" w:cs="Arial"/>
          <w:sz w:val="24"/>
          <w:szCs w:val="24"/>
        </w:rPr>
        <w:t xml:space="preserve">as been significant disruption to normal Parish Council business as a result of COVID-19 restrictions.  </w:t>
      </w:r>
      <w:r w:rsidR="00181D5F">
        <w:rPr>
          <w:rFonts w:ascii="Arial" w:hAnsi="Arial" w:cs="Arial"/>
          <w:sz w:val="24"/>
          <w:szCs w:val="24"/>
        </w:rPr>
        <w:t>As a result, s</w:t>
      </w:r>
      <w:r>
        <w:rPr>
          <w:rFonts w:ascii="Arial" w:hAnsi="Arial" w:cs="Arial"/>
          <w:sz w:val="24"/>
          <w:szCs w:val="24"/>
        </w:rPr>
        <w:t>pending to 31</w:t>
      </w:r>
      <w:r w:rsidRPr="00DC5153">
        <w:rPr>
          <w:rFonts w:ascii="Arial" w:hAnsi="Arial" w:cs="Arial"/>
          <w:sz w:val="24"/>
          <w:szCs w:val="24"/>
          <w:vertAlign w:val="superscript"/>
        </w:rPr>
        <w:t>st</w:t>
      </w:r>
      <w:r>
        <w:rPr>
          <w:rFonts w:ascii="Arial" w:hAnsi="Arial" w:cs="Arial"/>
          <w:sz w:val="24"/>
          <w:szCs w:val="24"/>
        </w:rPr>
        <w:t xml:space="preserve"> August 2020 totals 24.9% after 5 months (42%) of the financial year</w:t>
      </w:r>
      <w:r w:rsidR="00181D5F">
        <w:rPr>
          <w:rFonts w:ascii="Arial" w:hAnsi="Arial" w:cs="Arial"/>
          <w:sz w:val="24"/>
          <w:szCs w:val="24"/>
        </w:rPr>
        <w:t xml:space="preserve">, </w:t>
      </w:r>
      <w:r>
        <w:rPr>
          <w:rFonts w:ascii="Arial" w:hAnsi="Arial" w:cs="Arial"/>
          <w:sz w:val="24"/>
          <w:szCs w:val="24"/>
        </w:rPr>
        <w:t>despite emergency COVID-19 grant payments of £2,000.</w:t>
      </w:r>
      <w:r w:rsidR="00181D5F">
        <w:rPr>
          <w:rFonts w:ascii="Arial" w:hAnsi="Arial" w:cs="Arial"/>
          <w:sz w:val="24"/>
          <w:szCs w:val="24"/>
        </w:rPr>
        <w:t xml:space="preserve">  He reported on a number of specific issues which t</w:t>
      </w:r>
      <w:r>
        <w:rPr>
          <w:rFonts w:ascii="Arial" w:hAnsi="Arial" w:cs="Arial"/>
          <w:sz w:val="24"/>
          <w:szCs w:val="24"/>
        </w:rPr>
        <w:t xml:space="preserve">he Parish Council </w:t>
      </w:r>
      <w:r w:rsidRPr="0087595F">
        <w:rPr>
          <w:rFonts w:ascii="Arial" w:hAnsi="Arial" w:cs="Arial"/>
          <w:b/>
          <w:bCs/>
          <w:sz w:val="24"/>
          <w:szCs w:val="24"/>
        </w:rPr>
        <w:t>note</w:t>
      </w:r>
      <w:r w:rsidR="00181D5F">
        <w:rPr>
          <w:rFonts w:ascii="Arial" w:hAnsi="Arial" w:cs="Arial"/>
          <w:b/>
          <w:bCs/>
          <w:sz w:val="24"/>
          <w:szCs w:val="24"/>
        </w:rPr>
        <w:t>d</w:t>
      </w:r>
      <w:r>
        <w:rPr>
          <w:rFonts w:ascii="Arial" w:hAnsi="Arial" w:cs="Arial"/>
          <w:sz w:val="24"/>
          <w:szCs w:val="24"/>
        </w:rPr>
        <w:t>.</w:t>
      </w:r>
    </w:p>
    <w:p w14:paraId="33ACF014" w14:textId="77777777" w:rsidR="00F61CE6" w:rsidRDefault="00F61CE6" w:rsidP="00181D5F">
      <w:pPr>
        <w:pStyle w:val="ListParagraph"/>
        <w:ind w:left="1418"/>
      </w:pPr>
    </w:p>
    <w:p w14:paraId="0C830271" w14:textId="2849D2F4" w:rsidR="00F61CE6" w:rsidRDefault="00F61CE6" w:rsidP="00F61CE6">
      <w:pPr>
        <w:pStyle w:val="ListParagraph"/>
        <w:ind w:left="0"/>
      </w:pPr>
      <w:r>
        <w:t>037.</w:t>
      </w:r>
      <w:r>
        <w:tab/>
        <w:t>ITEMS FOR FUTURE MEETINGS</w:t>
      </w:r>
    </w:p>
    <w:p w14:paraId="19014DFE" w14:textId="08753ECD" w:rsidR="00F61CE6" w:rsidRDefault="00F61CE6" w:rsidP="00F61CE6">
      <w:pPr>
        <w:pStyle w:val="ListParagraph"/>
        <w:ind w:left="0"/>
      </w:pPr>
      <w:r>
        <w:tab/>
        <w:t xml:space="preserve">Vacancies </w:t>
      </w:r>
      <w:r w:rsidR="00616A05">
        <w:t>for</w:t>
      </w:r>
      <w:r>
        <w:t xml:space="preserve"> Parish Councillors</w:t>
      </w:r>
    </w:p>
    <w:p w14:paraId="56747BEE" w14:textId="52E741A6" w:rsidR="007C5097" w:rsidRDefault="007C5097" w:rsidP="00F61CE6">
      <w:pPr>
        <w:pStyle w:val="ListParagraph"/>
        <w:ind w:left="0"/>
      </w:pPr>
      <w:r>
        <w:tab/>
      </w:r>
      <w:r w:rsidR="00645B66">
        <w:t>Parish Council appointments</w:t>
      </w:r>
    </w:p>
    <w:p w14:paraId="6219D1CD" w14:textId="77777777" w:rsidR="00F61CE6" w:rsidRDefault="00F61CE6" w:rsidP="00F61CE6">
      <w:pPr>
        <w:pStyle w:val="ListParagraph"/>
        <w:ind w:left="0"/>
      </w:pPr>
      <w:r>
        <w:tab/>
        <w:t>Parish Council newsletter</w:t>
      </w:r>
    </w:p>
    <w:p w14:paraId="13929F16" w14:textId="77777777" w:rsidR="00F61CE6" w:rsidRDefault="00F61CE6" w:rsidP="00F61CE6">
      <w:pPr>
        <w:pStyle w:val="ListParagraph"/>
        <w:ind w:left="0" w:right="68"/>
        <w:contextualSpacing w:val="0"/>
      </w:pPr>
      <w:r>
        <w:tab/>
        <w:t>Footpaths and Rights of Way Officer</w:t>
      </w:r>
    </w:p>
    <w:p w14:paraId="7AEDBAE6" w14:textId="77777777" w:rsidR="00F61CE6" w:rsidRDefault="00F61CE6" w:rsidP="00F61CE6">
      <w:pPr>
        <w:pStyle w:val="ListParagraph"/>
        <w:ind w:left="0" w:right="68"/>
        <w:contextualSpacing w:val="0"/>
      </w:pPr>
      <w:r>
        <w:tab/>
        <w:t>Rubbish and litter collection</w:t>
      </w:r>
    </w:p>
    <w:p w14:paraId="0D27F455" w14:textId="77777777" w:rsidR="00F61CE6" w:rsidRDefault="00F61CE6" w:rsidP="00F61CE6">
      <w:pPr>
        <w:pStyle w:val="ListParagraph"/>
        <w:ind w:left="0"/>
      </w:pPr>
      <w:r>
        <w:tab/>
        <w:t>Climate emergency</w:t>
      </w:r>
    </w:p>
    <w:p w14:paraId="50D50E36" w14:textId="77777777" w:rsidR="00F61CE6" w:rsidRDefault="00F61CE6" w:rsidP="00F61CE6">
      <w:pPr>
        <w:pStyle w:val="ListParagraph"/>
        <w:ind w:left="0"/>
      </w:pPr>
    </w:p>
    <w:p w14:paraId="1F8689C2" w14:textId="77777777" w:rsidR="00616A05" w:rsidRDefault="00616A05" w:rsidP="00F61CE6">
      <w:pPr>
        <w:spacing w:before="0" w:line="276" w:lineRule="auto"/>
        <w:ind w:left="0" w:right="0"/>
      </w:pPr>
    </w:p>
    <w:p w14:paraId="7D64F446" w14:textId="3D3C34D6" w:rsidR="00616A05" w:rsidRPr="00D230AD" w:rsidRDefault="00616A05" w:rsidP="00616A05">
      <w:pPr>
        <w:jc w:val="center"/>
      </w:pPr>
      <w:r w:rsidRPr="00D230AD">
        <w:t>20</w:t>
      </w:r>
      <w:r>
        <w:t>/21</w:t>
      </w:r>
      <w:r w:rsidRPr="00D230AD">
        <w:t>/</w:t>
      </w:r>
      <w:r>
        <w:t>17</w:t>
      </w:r>
    </w:p>
    <w:p w14:paraId="24FC0A68" w14:textId="77777777" w:rsidR="00616A05" w:rsidRPr="00D230AD" w:rsidRDefault="00616A05" w:rsidP="00616A05">
      <w:pPr>
        <w:jc w:val="center"/>
      </w:pPr>
      <w:r w:rsidRPr="00D230AD">
        <w:t>ALVELEY AND ROMSLEY PARISH COUNCIL</w:t>
      </w:r>
    </w:p>
    <w:p w14:paraId="7A7BE09E" w14:textId="77777777" w:rsidR="00616A05" w:rsidRDefault="00616A05" w:rsidP="00F61CE6">
      <w:pPr>
        <w:spacing w:before="0" w:line="276" w:lineRule="auto"/>
        <w:ind w:left="0" w:right="0"/>
      </w:pPr>
    </w:p>
    <w:p w14:paraId="188F0356" w14:textId="075F9FA3" w:rsidR="00F61CE6" w:rsidRPr="00A63B72" w:rsidRDefault="00F61CE6" w:rsidP="00F61CE6">
      <w:pPr>
        <w:spacing w:before="0" w:line="276" w:lineRule="auto"/>
        <w:ind w:left="0" w:right="0"/>
      </w:pPr>
      <w:r>
        <w:t>03</w:t>
      </w:r>
      <w:r w:rsidR="00616A05">
        <w:t>8</w:t>
      </w:r>
      <w:r>
        <w:t>.</w:t>
      </w:r>
      <w:r>
        <w:tab/>
        <w:t>FUTURE</w:t>
      </w:r>
      <w:r w:rsidRPr="00A63B72">
        <w:t xml:space="preserve"> MEETING</w:t>
      </w:r>
      <w:r>
        <w:t>S.</w:t>
      </w:r>
    </w:p>
    <w:p w14:paraId="417FCC4A" w14:textId="7615573E" w:rsidR="00F61CE6" w:rsidRDefault="00B14160" w:rsidP="00F61CE6">
      <w:pPr>
        <w:spacing w:before="0" w:line="276" w:lineRule="auto"/>
        <w:ind w:left="709" w:right="0"/>
      </w:pPr>
      <w:r>
        <w:t xml:space="preserve">It was </w:t>
      </w:r>
      <w:r w:rsidRPr="00B14160">
        <w:rPr>
          <w:b/>
          <w:bCs/>
        </w:rPr>
        <w:t>agreed</w:t>
      </w:r>
      <w:r>
        <w:t xml:space="preserve"> that t</w:t>
      </w:r>
      <w:r w:rsidR="00F61CE6">
        <w:t>he next meeting of Alveley and Romsley</w:t>
      </w:r>
      <w:r w:rsidR="00F61CE6" w:rsidRPr="00A63B72">
        <w:t xml:space="preserve"> Parish Council will be</w:t>
      </w:r>
      <w:r w:rsidR="00F61CE6">
        <w:t xml:space="preserve"> the monthly Parish Council meeting </w:t>
      </w:r>
      <w:r w:rsidR="007C5097">
        <w:t>on Tuesday 13</w:t>
      </w:r>
      <w:r w:rsidR="007C5097" w:rsidRPr="007C5097">
        <w:rPr>
          <w:vertAlign w:val="superscript"/>
        </w:rPr>
        <w:t>th</w:t>
      </w:r>
      <w:r w:rsidR="007C5097">
        <w:t xml:space="preserve"> </w:t>
      </w:r>
      <w:r w:rsidR="00F61CE6">
        <w:t>October</w:t>
      </w:r>
      <w:r w:rsidR="007C5097">
        <w:t xml:space="preserve"> 2020</w:t>
      </w:r>
      <w:r w:rsidR="00F61CE6">
        <w:t xml:space="preserve">.  The format/venue of this meeting </w:t>
      </w:r>
      <w:r w:rsidR="007C5097">
        <w:t xml:space="preserve">will </w:t>
      </w:r>
      <w:r w:rsidR="00F61CE6">
        <w:t xml:space="preserve">be </w:t>
      </w:r>
      <w:r w:rsidR="007C5097">
        <w:t>determined by the Clerk, in consultation with the Chairman</w:t>
      </w:r>
      <w:r w:rsidR="00F61CE6">
        <w:t>.</w:t>
      </w:r>
    </w:p>
    <w:p w14:paraId="60D97D60" w14:textId="1F685BCD" w:rsidR="00575C65" w:rsidRDefault="00692E0E" w:rsidP="00344F2D">
      <w:pPr>
        <w:pStyle w:val="ListParagraph"/>
        <w:spacing w:before="40" w:after="57"/>
        <w:ind w:left="709" w:right="68" w:hanging="709"/>
        <w:contextualSpacing w:val="0"/>
      </w:pPr>
      <w:r>
        <w:tab/>
      </w:r>
    </w:p>
    <w:bookmarkEnd w:id="0"/>
    <w:p w14:paraId="77AB5FF4" w14:textId="1BC9F04C" w:rsidR="00A43C21" w:rsidRDefault="00A43C21" w:rsidP="00344F2D">
      <w:pPr>
        <w:pStyle w:val="ListParagraph"/>
        <w:spacing w:before="40" w:after="57"/>
        <w:ind w:right="68"/>
        <w:contextualSpacing w:val="0"/>
        <w:rPr>
          <w:b/>
        </w:rPr>
      </w:pPr>
    </w:p>
    <w:p w14:paraId="15683CC5" w14:textId="4F99C640" w:rsidR="009B768A" w:rsidRDefault="00A13D84" w:rsidP="00344F2D">
      <w:pPr>
        <w:spacing w:before="40" w:after="57" w:line="276" w:lineRule="auto"/>
        <w:ind w:left="709"/>
      </w:pPr>
      <w:r>
        <w:t>The meeting closed at</w:t>
      </w:r>
      <w:r w:rsidR="005869D4">
        <w:t xml:space="preserve"> </w:t>
      </w:r>
      <w:r w:rsidR="00B439D3">
        <w:t>21.23</w:t>
      </w:r>
      <w:r w:rsidR="005869D4">
        <w:t>.</w:t>
      </w:r>
    </w:p>
    <w:p w14:paraId="771BCF92" w14:textId="77777777" w:rsidR="00D230AD" w:rsidRDefault="00D230AD" w:rsidP="00344F2D">
      <w:pPr>
        <w:spacing w:before="40" w:after="57" w:line="276" w:lineRule="auto"/>
        <w:ind w:left="709"/>
      </w:pPr>
    </w:p>
    <w:p w14:paraId="443DB155" w14:textId="6E0C2B12" w:rsidR="007612A8" w:rsidRPr="00401714" w:rsidRDefault="00A13D84" w:rsidP="00344F2D">
      <w:pPr>
        <w:spacing w:before="40" w:after="57" w:line="276" w:lineRule="auto"/>
        <w:ind w:left="709"/>
      </w:pPr>
      <w:r>
        <w:t>The Chairman thanked everyone for their attendance.</w:t>
      </w:r>
      <w:r w:rsidR="00C370F7" w:rsidRPr="00A63B72">
        <w:t xml:space="preserve"> </w:t>
      </w:r>
      <w:r w:rsidR="000E6B3C">
        <w:t xml:space="preserve"> </w:t>
      </w:r>
    </w:p>
    <w:sectPr w:rsidR="007612A8" w:rsidRPr="00401714" w:rsidSect="00377266">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606C" w14:textId="77777777" w:rsidR="00DE1874" w:rsidRDefault="00DE1874" w:rsidP="0011229C">
      <w:pPr>
        <w:spacing w:before="0"/>
      </w:pPr>
      <w:r>
        <w:separator/>
      </w:r>
    </w:p>
  </w:endnote>
  <w:endnote w:type="continuationSeparator" w:id="0">
    <w:p w14:paraId="7D602665" w14:textId="77777777" w:rsidR="00DE1874" w:rsidRDefault="00DE1874" w:rsidP="001122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CCA9" w14:textId="77777777" w:rsidR="00DE1874" w:rsidRDefault="00DE1874" w:rsidP="0011229C">
      <w:pPr>
        <w:spacing w:before="0"/>
      </w:pPr>
      <w:r>
        <w:separator/>
      </w:r>
    </w:p>
  </w:footnote>
  <w:footnote w:type="continuationSeparator" w:id="0">
    <w:p w14:paraId="6A8E04A2" w14:textId="77777777" w:rsidR="00DE1874" w:rsidRDefault="00DE1874" w:rsidP="0011229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E0A"/>
    <w:multiLevelType w:val="hybridMultilevel"/>
    <w:tmpl w:val="2AC89ED8"/>
    <w:lvl w:ilvl="0" w:tplc="65EA20E4">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 w15:restartNumberingAfterBreak="0">
    <w:nsid w:val="043D4612"/>
    <w:multiLevelType w:val="hybridMultilevel"/>
    <w:tmpl w:val="F1CCDBF2"/>
    <w:lvl w:ilvl="0" w:tplc="5366CC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A0A17"/>
    <w:multiLevelType w:val="hybridMultilevel"/>
    <w:tmpl w:val="72D838E6"/>
    <w:lvl w:ilvl="0" w:tplc="BC8834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BA4D94"/>
    <w:multiLevelType w:val="hybridMultilevel"/>
    <w:tmpl w:val="F99C66EC"/>
    <w:lvl w:ilvl="0" w:tplc="458EC2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C479C3"/>
    <w:multiLevelType w:val="hybridMultilevel"/>
    <w:tmpl w:val="86C810B6"/>
    <w:lvl w:ilvl="0" w:tplc="9FAC20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0E76BF"/>
    <w:multiLevelType w:val="hybridMultilevel"/>
    <w:tmpl w:val="FE44125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96E6F"/>
    <w:multiLevelType w:val="hybridMultilevel"/>
    <w:tmpl w:val="E0B64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6007D"/>
    <w:multiLevelType w:val="hybridMultilevel"/>
    <w:tmpl w:val="EE3ADE3A"/>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95041CE"/>
    <w:multiLevelType w:val="hybridMultilevel"/>
    <w:tmpl w:val="01905FBA"/>
    <w:lvl w:ilvl="0" w:tplc="F99C8C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F853E2"/>
    <w:multiLevelType w:val="hybridMultilevel"/>
    <w:tmpl w:val="FB3A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985306"/>
    <w:multiLevelType w:val="hybridMultilevel"/>
    <w:tmpl w:val="9344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DA863C2"/>
    <w:multiLevelType w:val="hybridMultilevel"/>
    <w:tmpl w:val="EC2864A0"/>
    <w:lvl w:ilvl="0" w:tplc="6922CA0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866DD"/>
    <w:multiLevelType w:val="hybridMultilevel"/>
    <w:tmpl w:val="F1001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0214F9"/>
    <w:multiLevelType w:val="hybridMultilevel"/>
    <w:tmpl w:val="22D2220E"/>
    <w:lvl w:ilvl="0" w:tplc="7B005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4540B4"/>
    <w:multiLevelType w:val="hybridMultilevel"/>
    <w:tmpl w:val="00D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215E0"/>
    <w:multiLevelType w:val="hybridMultilevel"/>
    <w:tmpl w:val="C36C9462"/>
    <w:lvl w:ilvl="0" w:tplc="21F63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7474A9"/>
    <w:multiLevelType w:val="hybridMultilevel"/>
    <w:tmpl w:val="050CD5B6"/>
    <w:lvl w:ilvl="0" w:tplc="C7A0EF6E">
      <w:start w:val="1"/>
      <w:numFmt w:val="lowerRoman"/>
      <w:lvlText w:val="(%1)"/>
      <w:lvlJc w:val="left"/>
      <w:pPr>
        <w:ind w:left="1721" w:hanging="72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15:restartNumberingAfterBreak="0">
    <w:nsid w:val="319851F1"/>
    <w:multiLevelType w:val="multilevel"/>
    <w:tmpl w:val="9F585BC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49E57E9"/>
    <w:multiLevelType w:val="hybridMultilevel"/>
    <w:tmpl w:val="CD7CA4B6"/>
    <w:lvl w:ilvl="0" w:tplc="A2E6E6C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9553D70"/>
    <w:multiLevelType w:val="hybridMultilevel"/>
    <w:tmpl w:val="57D88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D4AD8"/>
    <w:multiLevelType w:val="hybridMultilevel"/>
    <w:tmpl w:val="503ED49A"/>
    <w:lvl w:ilvl="0" w:tplc="56464CB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2916B69"/>
    <w:multiLevelType w:val="hybridMultilevel"/>
    <w:tmpl w:val="AE7C5B7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5418C"/>
    <w:multiLevelType w:val="hybridMultilevel"/>
    <w:tmpl w:val="806AC366"/>
    <w:lvl w:ilvl="0" w:tplc="6066B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23112A"/>
    <w:multiLevelType w:val="hybridMultilevel"/>
    <w:tmpl w:val="49FCCD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6404063"/>
    <w:multiLevelType w:val="hybridMultilevel"/>
    <w:tmpl w:val="17F44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A3581"/>
    <w:multiLevelType w:val="hybridMultilevel"/>
    <w:tmpl w:val="A4E69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2D2C3D"/>
    <w:multiLevelType w:val="hybridMultilevel"/>
    <w:tmpl w:val="29EC9EA8"/>
    <w:lvl w:ilvl="0" w:tplc="4F8C11E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4B97FB9"/>
    <w:multiLevelType w:val="hybridMultilevel"/>
    <w:tmpl w:val="88467810"/>
    <w:lvl w:ilvl="0" w:tplc="FE28E8C6">
      <w:start w:val="1"/>
      <w:numFmt w:val="lowerRoman"/>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8" w15:restartNumberingAfterBreak="0">
    <w:nsid w:val="560C4F94"/>
    <w:multiLevelType w:val="hybridMultilevel"/>
    <w:tmpl w:val="B0E009A8"/>
    <w:lvl w:ilvl="0" w:tplc="96B63CB0">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95C6D0D"/>
    <w:multiLevelType w:val="hybridMultilevel"/>
    <w:tmpl w:val="BE7ADD16"/>
    <w:lvl w:ilvl="0" w:tplc="5BD0D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452AFE"/>
    <w:multiLevelType w:val="hybridMultilevel"/>
    <w:tmpl w:val="EE6C620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DF67E49"/>
    <w:multiLevelType w:val="hybridMultilevel"/>
    <w:tmpl w:val="163E8EC0"/>
    <w:lvl w:ilvl="0" w:tplc="452E49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1F1F49"/>
    <w:multiLevelType w:val="hybridMultilevel"/>
    <w:tmpl w:val="5FA22972"/>
    <w:lvl w:ilvl="0" w:tplc="446AECE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44D3657"/>
    <w:multiLevelType w:val="hybridMultilevel"/>
    <w:tmpl w:val="D0DAB44E"/>
    <w:lvl w:ilvl="0" w:tplc="D9E85C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ABE3A01"/>
    <w:multiLevelType w:val="hybridMultilevel"/>
    <w:tmpl w:val="C3004810"/>
    <w:lvl w:ilvl="0" w:tplc="78E46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2716BF"/>
    <w:multiLevelType w:val="hybridMultilevel"/>
    <w:tmpl w:val="95D20C7E"/>
    <w:lvl w:ilvl="0" w:tplc="7C6E1720">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1B86059"/>
    <w:multiLevelType w:val="hybridMultilevel"/>
    <w:tmpl w:val="A874D9B8"/>
    <w:lvl w:ilvl="0" w:tplc="47A4EE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50B7FB8"/>
    <w:multiLevelType w:val="hybridMultilevel"/>
    <w:tmpl w:val="F59C287E"/>
    <w:lvl w:ilvl="0" w:tplc="AD8EBD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334AD7"/>
    <w:multiLevelType w:val="hybridMultilevel"/>
    <w:tmpl w:val="BB1CD8C0"/>
    <w:lvl w:ilvl="0" w:tplc="82627DF4">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93BB9"/>
    <w:multiLevelType w:val="hybridMultilevel"/>
    <w:tmpl w:val="C26AFEF4"/>
    <w:lvl w:ilvl="0" w:tplc="DBE80B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44A54"/>
    <w:multiLevelType w:val="hybridMultilevel"/>
    <w:tmpl w:val="8C68DF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15:restartNumberingAfterBreak="0">
    <w:nsid w:val="7C5B082F"/>
    <w:multiLevelType w:val="hybridMultilevel"/>
    <w:tmpl w:val="BE7ADD16"/>
    <w:lvl w:ilvl="0" w:tplc="5BD0D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640424"/>
    <w:multiLevelType w:val="hybridMultilevel"/>
    <w:tmpl w:val="34F88116"/>
    <w:lvl w:ilvl="0" w:tplc="3D44C056">
      <w:start w:val="1"/>
      <w:numFmt w:val="lowerLetter"/>
      <w:lvlText w:val="(%1)"/>
      <w:lvlJc w:val="left"/>
      <w:pPr>
        <w:ind w:left="1504" w:hanging="79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1"/>
  </w:num>
  <w:num w:numId="2">
    <w:abstractNumId w:val="15"/>
  </w:num>
  <w:num w:numId="3">
    <w:abstractNumId w:val="41"/>
  </w:num>
  <w:num w:numId="4">
    <w:abstractNumId w:val="1"/>
  </w:num>
  <w:num w:numId="5">
    <w:abstractNumId w:val="32"/>
  </w:num>
  <w:num w:numId="6">
    <w:abstractNumId w:val="18"/>
  </w:num>
  <w:num w:numId="7">
    <w:abstractNumId w:val="33"/>
  </w:num>
  <w:num w:numId="8">
    <w:abstractNumId w:val="2"/>
  </w:num>
  <w:num w:numId="9">
    <w:abstractNumId w:val="28"/>
  </w:num>
  <w:num w:numId="10">
    <w:abstractNumId w:val="24"/>
  </w:num>
  <w:num w:numId="11">
    <w:abstractNumId w:val="8"/>
  </w:num>
  <w:num w:numId="12">
    <w:abstractNumId w:val="30"/>
  </w:num>
  <w:num w:numId="13">
    <w:abstractNumId w:val="34"/>
  </w:num>
  <w:num w:numId="14">
    <w:abstractNumId w:val="5"/>
  </w:num>
  <w:num w:numId="15">
    <w:abstractNumId w:val="29"/>
  </w:num>
  <w:num w:numId="16">
    <w:abstractNumId w:val="23"/>
  </w:num>
  <w:num w:numId="17">
    <w:abstractNumId w:val="12"/>
  </w:num>
  <w:num w:numId="18">
    <w:abstractNumId w:val="25"/>
  </w:num>
  <w:num w:numId="19">
    <w:abstractNumId w:val="6"/>
  </w:num>
  <w:num w:numId="20">
    <w:abstractNumId w:val="9"/>
  </w:num>
  <w:num w:numId="21">
    <w:abstractNumId w:val="10"/>
  </w:num>
  <w:num w:numId="22">
    <w:abstractNumId w:val="38"/>
  </w:num>
  <w:num w:numId="23">
    <w:abstractNumId w:val="40"/>
  </w:num>
  <w:num w:numId="24">
    <w:abstractNumId w:val="14"/>
  </w:num>
  <w:num w:numId="25">
    <w:abstractNumId w:val="11"/>
  </w:num>
  <w:num w:numId="26">
    <w:abstractNumId w:val="31"/>
  </w:num>
  <w:num w:numId="27">
    <w:abstractNumId w:val="37"/>
  </w:num>
  <w:num w:numId="28">
    <w:abstractNumId w:val="36"/>
  </w:num>
  <w:num w:numId="29">
    <w:abstractNumId w:val="35"/>
  </w:num>
  <w:num w:numId="30">
    <w:abstractNumId w:val="22"/>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26"/>
  </w:num>
  <w:num w:numId="35">
    <w:abstractNumId w:val="16"/>
  </w:num>
  <w:num w:numId="36">
    <w:abstractNumId w:val="19"/>
  </w:num>
  <w:num w:numId="37">
    <w:abstractNumId w:val="7"/>
  </w:num>
  <w:num w:numId="38">
    <w:abstractNumId w:val="13"/>
  </w:num>
  <w:num w:numId="39">
    <w:abstractNumId w:val="39"/>
  </w:num>
  <w:num w:numId="40">
    <w:abstractNumId w:val="27"/>
  </w:num>
  <w:num w:numId="41">
    <w:abstractNumId w:val="3"/>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B9"/>
    <w:rsid w:val="000007CC"/>
    <w:rsid w:val="00011C06"/>
    <w:rsid w:val="00015463"/>
    <w:rsid w:val="00017729"/>
    <w:rsid w:val="00022181"/>
    <w:rsid w:val="00022A18"/>
    <w:rsid w:val="00025A64"/>
    <w:rsid w:val="00026AF1"/>
    <w:rsid w:val="000360E2"/>
    <w:rsid w:val="000360ED"/>
    <w:rsid w:val="0003705D"/>
    <w:rsid w:val="00043BF6"/>
    <w:rsid w:val="0004714E"/>
    <w:rsid w:val="000506FC"/>
    <w:rsid w:val="00060A75"/>
    <w:rsid w:val="000648E8"/>
    <w:rsid w:val="00066406"/>
    <w:rsid w:val="00066514"/>
    <w:rsid w:val="00067435"/>
    <w:rsid w:val="00067959"/>
    <w:rsid w:val="00067B2A"/>
    <w:rsid w:val="000720B0"/>
    <w:rsid w:val="000758DD"/>
    <w:rsid w:val="00075BCC"/>
    <w:rsid w:val="00077DCC"/>
    <w:rsid w:val="000805CB"/>
    <w:rsid w:val="000842E0"/>
    <w:rsid w:val="00085089"/>
    <w:rsid w:val="0009693F"/>
    <w:rsid w:val="000A0C3C"/>
    <w:rsid w:val="000A0E02"/>
    <w:rsid w:val="000A1CBC"/>
    <w:rsid w:val="000A252C"/>
    <w:rsid w:val="000A5078"/>
    <w:rsid w:val="000A63C7"/>
    <w:rsid w:val="000B174F"/>
    <w:rsid w:val="000B1BEB"/>
    <w:rsid w:val="000B4F7B"/>
    <w:rsid w:val="000B79EE"/>
    <w:rsid w:val="000C56C6"/>
    <w:rsid w:val="000C58AA"/>
    <w:rsid w:val="000D0099"/>
    <w:rsid w:val="000D0576"/>
    <w:rsid w:val="000D4372"/>
    <w:rsid w:val="000D6FDB"/>
    <w:rsid w:val="000D7DAC"/>
    <w:rsid w:val="000E3892"/>
    <w:rsid w:val="000E6126"/>
    <w:rsid w:val="000E64CC"/>
    <w:rsid w:val="000E6B3C"/>
    <w:rsid w:val="000F0B35"/>
    <w:rsid w:val="000F38EF"/>
    <w:rsid w:val="000F4299"/>
    <w:rsid w:val="000F64DE"/>
    <w:rsid w:val="0010354A"/>
    <w:rsid w:val="00105266"/>
    <w:rsid w:val="001072BD"/>
    <w:rsid w:val="0011229C"/>
    <w:rsid w:val="00116969"/>
    <w:rsid w:val="00116A09"/>
    <w:rsid w:val="00121AA5"/>
    <w:rsid w:val="0013042D"/>
    <w:rsid w:val="00130B51"/>
    <w:rsid w:val="00131380"/>
    <w:rsid w:val="001443BE"/>
    <w:rsid w:val="0014666B"/>
    <w:rsid w:val="001472C2"/>
    <w:rsid w:val="001479B7"/>
    <w:rsid w:val="00151D70"/>
    <w:rsid w:val="001548C8"/>
    <w:rsid w:val="001553FA"/>
    <w:rsid w:val="001603AD"/>
    <w:rsid w:val="00162705"/>
    <w:rsid w:val="0016395A"/>
    <w:rsid w:val="001662B1"/>
    <w:rsid w:val="00166B21"/>
    <w:rsid w:val="00167CE9"/>
    <w:rsid w:val="00171EB0"/>
    <w:rsid w:val="00177355"/>
    <w:rsid w:val="00177805"/>
    <w:rsid w:val="00180542"/>
    <w:rsid w:val="00181D5F"/>
    <w:rsid w:val="0018585C"/>
    <w:rsid w:val="00186832"/>
    <w:rsid w:val="0019009F"/>
    <w:rsid w:val="00190301"/>
    <w:rsid w:val="00192359"/>
    <w:rsid w:val="001952C9"/>
    <w:rsid w:val="00196225"/>
    <w:rsid w:val="001A173F"/>
    <w:rsid w:val="001A18EF"/>
    <w:rsid w:val="001A3CC0"/>
    <w:rsid w:val="001A755E"/>
    <w:rsid w:val="001B30EA"/>
    <w:rsid w:val="001B37DA"/>
    <w:rsid w:val="001B4DF6"/>
    <w:rsid w:val="001B6FE6"/>
    <w:rsid w:val="001C7525"/>
    <w:rsid w:val="001C7D8D"/>
    <w:rsid w:val="001D1135"/>
    <w:rsid w:val="001E25CF"/>
    <w:rsid w:val="001E3DD7"/>
    <w:rsid w:val="001F03C4"/>
    <w:rsid w:val="001F4034"/>
    <w:rsid w:val="001F54EF"/>
    <w:rsid w:val="001F7173"/>
    <w:rsid w:val="00200D57"/>
    <w:rsid w:val="00200EAF"/>
    <w:rsid w:val="00204D1F"/>
    <w:rsid w:val="00212B02"/>
    <w:rsid w:val="00217812"/>
    <w:rsid w:val="002206CA"/>
    <w:rsid w:val="0022325E"/>
    <w:rsid w:val="00226DEE"/>
    <w:rsid w:val="00230270"/>
    <w:rsid w:val="00233221"/>
    <w:rsid w:val="00236EC9"/>
    <w:rsid w:val="00240562"/>
    <w:rsid w:val="00246210"/>
    <w:rsid w:val="0024645C"/>
    <w:rsid w:val="0025607F"/>
    <w:rsid w:val="002563FA"/>
    <w:rsid w:val="002568D3"/>
    <w:rsid w:val="00264839"/>
    <w:rsid w:val="00271111"/>
    <w:rsid w:val="00271AD3"/>
    <w:rsid w:val="0027482A"/>
    <w:rsid w:val="0028488A"/>
    <w:rsid w:val="0028520B"/>
    <w:rsid w:val="002914AF"/>
    <w:rsid w:val="0029285E"/>
    <w:rsid w:val="00293641"/>
    <w:rsid w:val="0029568B"/>
    <w:rsid w:val="00295719"/>
    <w:rsid w:val="002A4544"/>
    <w:rsid w:val="002A6669"/>
    <w:rsid w:val="002B4F37"/>
    <w:rsid w:val="002B5371"/>
    <w:rsid w:val="002C2457"/>
    <w:rsid w:val="002C577C"/>
    <w:rsid w:val="002C6A32"/>
    <w:rsid w:val="002D1A3F"/>
    <w:rsid w:val="002D1FFD"/>
    <w:rsid w:val="002D488E"/>
    <w:rsid w:val="002D4A57"/>
    <w:rsid w:val="002D5D26"/>
    <w:rsid w:val="002D77EB"/>
    <w:rsid w:val="002E111B"/>
    <w:rsid w:val="002E11DD"/>
    <w:rsid w:val="002E1A1E"/>
    <w:rsid w:val="002E56B3"/>
    <w:rsid w:val="002F7A07"/>
    <w:rsid w:val="00302B27"/>
    <w:rsid w:val="00311B44"/>
    <w:rsid w:val="00314305"/>
    <w:rsid w:val="00316DD4"/>
    <w:rsid w:val="0033632B"/>
    <w:rsid w:val="00344F2D"/>
    <w:rsid w:val="00347C81"/>
    <w:rsid w:val="003500D0"/>
    <w:rsid w:val="00353023"/>
    <w:rsid w:val="00360CD2"/>
    <w:rsid w:val="00361B9F"/>
    <w:rsid w:val="00362D0E"/>
    <w:rsid w:val="00370C69"/>
    <w:rsid w:val="00375416"/>
    <w:rsid w:val="00377266"/>
    <w:rsid w:val="00382D1B"/>
    <w:rsid w:val="00392C21"/>
    <w:rsid w:val="00393769"/>
    <w:rsid w:val="00395FAD"/>
    <w:rsid w:val="003A01C2"/>
    <w:rsid w:val="003A0490"/>
    <w:rsid w:val="003A23C8"/>
    <w:rsid w:val="003A6400"/>
    <w:rsid w:val="003B2F73"/>
    <w:rsid w:val="003C1044"/>
    <w:rsid w:val="003D20EE"/>
    <w:rsid w:val="003D55DD"/>
    <w:rsid w:val="003E48E4"/>
    <w:rsid w:val="003F4A4C"/>
    <w:rsid w:val="003F65B8"/>
    <w:rsid w:val="003F74F3"/>
    <w:rsid w:val="003F790D"/>
    <w:rsid w:val="00401714"/>
    <w:rsid w:val="00406EC1"/>
    <w:rsid w:val="004134B2"/>
    <w:rsid w:val="00416C65"/>
    <w:rsid w:val="00416E77"/>
    <w:rsid w:val="00431DE1"/>
    <w:rsid w:val="00434943"/>
    <w:rsid w:val="00435C40"/>
    <w:rsid w:val="0044118C"/>
    <w:rsid w:val="004554B6"/>
    <w:rsid w:val="00473CAC"/>
    <w:rsid w:val="004763CD"/>
    <w:rsid w:val="00481DC1"/>
    <w:rsid w:val="004946FC"/>
    <w:rsid w:val="00494F7D"/>
    <w:rsid w:val="0049782F"/>
    <w:rsid w:val="00497C89"/>
    <w:rsid w:val="004A5431"/>
    <w:rsid w:val="004A5DFB"/>
    <w:rsid w:val="004A6A31"/>
    <w:rsid w:val="004B1794"/>
    <w:rsid w:val="004B2F17"/>
    <w:rsid w:val="004B6A1F"/>
    <w:rsid w:val="004C06E7"/>
    <w:rsid w:val="004C3F22"/>
    <w:rsid w:val="004C64A5"/>
    <w:rsid w:val="004C66E0"/>
    <w:rsid w:val="004C6895"/>
    <w:rsid w:val="004C7415"/>
    <w:rsid w:val="004D2158"/>
    <w:rsid w:val="004D3170"/>
    <w:rsid w:val="004D486F"/>
    <w:rsid w:val="004E1BCF"/>
    <w:rsid w:val="004F2E3A"/>
    <w:rsid w:val="004F3301"/>
    <w:rsid w:val="00500163"/>
    <w:rsid w:val="005023D9"/>
    <w:rsid w:val="00503989"/>
    <w:rsid w:val="00505A0C"/>
    <w:rsid w:val="00511F92"/>
    <w:rsid w:val="0051718C"/>
    <w:rsid w:val="0052237D"/>
    <w:rsid w:val="0052279D"/>
    <w:rsid w:val="00524D33"/>
    <w:rsid w:val="00524EDF"/>
    <w:rsid w:val="00530C68"/>
    <w:rsid w:val="0053432F"/>
    <w:rsid w:val="005348F1"/>
    <w:rsid w:val="005400BF"/>
    <w:rsid w:val="00540C78"/>
    <w:rsid w:val="0055471D"/>
    <w:rsid w:val="00555310"/>
    <w:rsid w:val="0055642F"/>
    <w:rsid w:val="005675B2"/>
    <w:rsid w:val="005726C1"/>
    <w:rsid w:val="00575C65"/>
    <w:rsid w:val="005869D4"/>
    <w:rsid w:val="00586E45"/>
    <w:rsid w:val="00587A2F"/>
    <w:rsid w:val="00587C35"/>
    <w:rsid w:val="00590C46"/>
    <w:rsid w:val="00592351"/>
    <w:rsid w:val="0059523D"/>
    <w:rsid w:val="00595AF3"/>
    <w:rsid w:val="00597863"/>
    <w:rsid w:val="005A3CDB"/>
    <w:rsid w:val="005B0795"/>
    <w:rsid w:val="005B2E9A"/>
    <w:rsid w:val="005B5192"/>
    <w:rsid w:val="005B52B3"/>
    <w:rsid w:val="005B7214"/>
    <w:rsid w:val="005B7487"/>
    <w:rsid w:val="005B7E45"/>
    <w:rsid w:val="005C008D"/>
    <w:rsid w:val="005C14CA"/>
    <w:rsid w:val="005C4882"/>
    <w:rsid w:val="005D3846"/>
    <w:rsid w:val="005D4936"/>
    <w:rsid w:val="005D5459"/>
    <w:rsid w:val="005D5879"/>
    <w:rsid w:val="005D58D5"/>
    <w:rsid w:val="005D59A4"/>
    <w:rsid w:val="005D7EA9"/>
    <w:rsid w:val="005E2F45"/>
    <w:rsid w:val="005E5956"/>
    <w:rsid w:val="005F2869"/>
    <w:rsid w:val="005F46B6"/>
    <w:rsid w:val="00600ADF"/>
    <w:rsid w:val="006017BD"/>
    <w:rsid w:val="0060299F"/>
    <w:rsid w:val="00605DA4"/>
    <w:rsid w:val="00607F71"/>
    <w:rsid w:val="00610109"/>
    <w:rsid w:val="00613C4C"/>
    <w:rsid w:val="006149A9"/>
    <w:rsid w:val="00616A05"/>
    <w:rsid w:val="00621EA0"/>
    <w:rsid w:val="006245F5"/>
    <w:rsid w:val="00626B28"/>
    <w:rsid w:val="00630454"/>
    <w:rsid w:val="00632B30"/>
    <w:rsid w:val="006361E3"/>
    <w:rsid w:val="00642594"/>
    <w:rsid w:val="006452B9"/>
    <w:rsid w:val="00645B66"/>
    <w:rsid w:val="00650BA0"/>
    <w:rsid w:val="00651415"/>
    <w:rsid w:val="00654BEB"/>
    <w:rsid w:val="00655A68"/>
    <w:rsid w:val="00657580"/>
    <w:rsid w:val="00660CA3"/>
    <w:rsid w:val="00672335"/>
    <w:rsid w:val="00675083"/>
    <w:rsid w:val="0067636A"/>
    <w:rsid w:val="006766B0"/>
    <w:rsid w:val="006769B5"/>
    <w:rsid w:val="00676D35"/>
    <w:rsid w:val="00677CE7"/>
    <w:rsid w:val="00684999"/>
    <w:rsid w:val="00684A47"/>
    <w:rsid w:val="00685507"/>
    <w:rsid w:val="0069028A"/>
    <w:rsid w:val="00692E0E"/>
    <w:rsid w:val="00694C46"/>
    <w:rsid w:val="00694E9B"/>
    <w:rsid w:val="006B066A"/>
    <w:rsid w:val="006B2F1B"/>
    <w:rsid w:val="006B7DDE"/>
    <w:rsid w:val="006C0BEB"/>
    <w:rsid w:val="006C0D7B"/>
    <w:rsid w:val="006C5DF8"/>
    <w:rsid w:val="006C718D"/>
    <w:rsid w:val="006C7782"/>
    <w:rsid w:val="006D22BE"/>
    <w:rsid w:val="006D769C"/>
    <w:rsid w:val="006E10DE"/>
    <w:rsid w:val="006E4BDB"/>
    <w:rsid w:val="006F0075"/>
    <w:rsid w:val="006F64A7"/>
    <w:rsid w:val="006F7D82"/>
    <w:rsid w:val="007022FD"/>
    <w:rsid w:val="007028AD"/>
    <w:rsid w:val="00702DC5"/>
    <w:rsid w:val="00715570"/>
    <w:rsid w:val="007213BD"/>
    <w:rsid w:val="007214AA"/>
    <w:rsid w:val="00721B13"/>
    <w:rsid w:val="007247F7"/>
    <w:rsid w:val="00725380"/>
    <w:rsid w:val="00732B96"/>
    <w:rsid w:val="0073784B"/>
    <w:rsid w:val="00737AD1"/>
    <w:rsid w:val="00740DE9"/>
    <w:rsid w:val="00741E53"/>
    <w:rsid w:val="007429B7"/>
    <w:rsid w:val="00745BEA"/>
    <w:rsid w:val="00752845"/>
    <w:rsid w:val="007534E6"/>
    <w:rsid w:val="007538AF"/>
    <w:rsid w:val="00753FBD"/>
    <w:rsid w:val="007612A8"/>
    <w:rsid w:val="00767902"/>
    <w:rsid w:val="00767E5A"/>
    <w:rsid w:val="00772118"/>
    <w:rsid w:val="00783CDB"/>
    <w:rsid w:val="0078660D"/>
    <w:rsid w:val="00790F76"/>
    <w:rsid w:val="00792A38"/>
    <w:rsid w:val="00792F1D"/>
    <w:rsid w:val="00793A7A"/>
    <w:rsid w:val="0079718D"/>
    <w:rsid w:val="007A1BFA"/>
    <w:rsid w:val="007A5D63"/>
    <w:rsid w:val="007B14C6"/>
    <w:rsid w:val="007B3A29"/>
    <w:rsid w:val="007B4D0F"/>
    <w:rsid w:val="007C4AC4"/>
    <w:rsid w:val="007C5097"/>
    <w:rsid w:val="007C5916"/>
    <w:rsid w:val="007D173C"/>
    <w:rsid w:val="007D19C9"/>
    <w:rsid w:val="007D385A"/>
    <w:rsid w:val="007D4E93"/>
    <w:rsid w:val="007D505D"/>
    <w:rsid w:val="007D6CA0"/>
    <w:rsid w:val="007E152D"/>
    <w:rsid w:val="007E1593"/>
    <w:rsid w:val="007E16A5"/>
    <w:rsid w:val="007E2CC1"/>
    <w:rsid w:val="007E69DC"/>
    <w:rsid w:val="007E6D32"/>
    <w:rsid w:val="007F619F"/>
    <w:rsid w:val="00800CD2"/>
    <w:rsid w:val="00802419"/>
    <w:rsid w:val="00802EC2"/>
    <w:rsid w:val="0080721C"/>
    <w:rsid w:val="008100AF"/>
    <w:rsid w:val="00811598"/>
    <w:rsid w:val="00812A75"/>
    <w:rsid w:val="008146D5"/>
    <w:rsid w:val="0082186A"/>
    <w:rsid w:val="00832B89"/>
    <w:rsid w:val="0083494A"/>
    <w:rsid w:val="008351C0"/>
    <w:rsid w:val="00841F4E"/>
    <w:rsid w:val="00843946"/>
    <w:rsid w:val="0084544E"/>
    <w:rsid w:val="008455F2"/>
    <w:rsid w:val="00845F31"/>
    <w:rsid w:val="00846CA3"/>
    <w:rsid w:val="00850F68"/>
    <w:rsid w:val="00851B86"/>
    <w:rsid w:val="00853870"/>
    <w:rsid w:val="008548E2"/>
    <w:rsid w:val="00855050"/>
    <w:rsid w:val="00856138"/>
    <w:rsid w:val="00862709"/>
    <w:rsid w:val="008647B2"/>
    <w:rsid w:val="0087320E"/>
    <w:rsid w:val="008735A3"/>
    <w:rsid w:val="00875E05"/>
    <w:rsid w:val="008820D9"/>
    <w:rsid w:val="008830CF"/>
    <w:rsid w:val="00883F24"/>
    <w:rsid w:val="0089322F"/>
    <w:rsid w:val="00893524"/>
    <w:rsid w:val="008962A5"/>
    <w:rsid w:val="00896932"/>
    <w:rsid w:val="00896A97"/>
    <w:rsid w:val="00897720"/>
    <w:rsid w:val="008A105A"/>
    <w:rsid w:val="008A5D9F"/>
    <w:rsid w:val="008A6087"/>
    <w:rsid w:val="008B5683"/>
    <w:rsid w:val="008C4A22"/>
    <w:rsid w:val="008C561F"/>
    <w:rsid w:val="008C599A"/>
    <w:rsid w:val="008C6BF2"/>
    <w:rsid w:val="008D023B"/>
    <w:rsid w:val="008D04E0"/>
    <w:rsid w:val="008F3D2B"/>
    <w:rsid w:val="008F7CF1"/>
    <w:rsid w:val="00901D37"/>
    <w:rsid w:val="00907EB7"/>
    <w:rsid w:val="0091100A"/>
    <w:rsid w:val="00911DBA"/>
    <w:rsid w:val="009126DE"/>
    <w:rsid w:val="00912B02"/>
    <w:rsid w:val="00914833"/>
    <w:rsid w:val="00920D63"/>
    <w:rsid w:val="009239A0"/>
    <w:rsid w:val="0092575E"/>
    <w:rsid w:val="00925DC6"/>
    <w:rsid w:val="00926161"/>
    <w:rsid w:val="00930CD1"/>
    <w:rsid w:val="00931636"/>
    <w:rsid w:val="00934808"/>
    <w:rsid w:val="009415E0"/>
    <w:rsid w:val="00941A94"/>
    <w:rsid w:val="00943DB7"/>
    <w:rsid w:val="00950E81"/>
    <w:rsid w:val="00955D9F"/>
    <w:rsid w:val="0096084B"/>
    <w:rsid w:val="009706BD"/>
    <w:rsid w:val="00972E19"/>
    <w:rsid w:val="0098106F"/>
    <w:rsid w:val="009867C7"/>
    <w:rsid w:val="009936A0"/>
    <w:rsid w:val="009946AB"/>
    <w:rsid w:val="00997543"/>
    <w:rsid w:val="009975B4"/>
    <w:rsid w:val="009A5B44"/>
    <w:rsid w:val="009A794C"/>
    <w:rsid w:val="009B49DD"/>
    <w:rsid w:val="009B573A"/>
    <w:rsid w:val="009B768A"/>
    <w:rsid w:val="009B7C90"/>
    <w:rsid w:val="009C1BAA"/>
    <w:rsid w:val="009C3B1C"/>
    <w:rsid w:val="009C4CB1"/>
    <w:rsid w:val="009C4EB3"/>
    <w:rsid w:val="009D049F"/>
    <w:rsid w:val="009D0D82"/>
    <w:rsid w:val="009D0FC7"/>
    <w:rsid w:val="009D392C"/>
    <w:rsid w:val="009D4F88"/>
    <w:rsid w:val="009D5E29"/>
    <w:rsid w:val="009D67BB"/>
    <w:rsid w:val="009D72F8"/>
    <w:rsid w:val="009E268D"/>
    <w:rsid w:val="009E550D"/>
    <w:rsid w:val="009E6941"/>
    <w:rsid w:val="009F4364"/>
    <w:rsid w:val="009F4E8E"/>
    <w:rsid w:val="009F51F3"/>
    <w:rsid w:val="009F697C"/>
    <w:rsid w:val="00A02F7A"/>
    <w:rsid w:val="00A07D5A"/>
    <w:rsid w:val="00A07E1B"/>
    <w:rsid w:val="00A102ED"/>
    <w:rsid w:val="00A12425"/>
    <w:rsid w:val="00A13D84"/>
    <w:rsid w:val="00A146C3"/>
    <w:rsid w:val="00A15923"/>
    <w:rsid w:val="00A23977"/>
    <w:rsid w:val="00A25ABD"/>
    <w:rsid w:val="00A25BD0"/>
    <w:rsid w:val="00A260E2"/>
    <w:rsid w:val="00A36B19"/>
    <w:rsid w:val="00A43B89"/>
    <w:rsid w:val="00A43C21"/>
    <w:rsid w:val="00A4450E"/>
    <w:rsid w:val="00A456F7"/>
    <w:rsid w:val="00A46B1B"/>
    <w:rsid w:val="00A53628"/>
    <w:rsid w:val="00A62370"/>
    <w:rsid w:val="00A62BAD"/>
    <w:rsid w:val="00A63B72"/>
    <w:rsid w:val="00A64A1A"/>
    <w:rsid w:val="00A670F0"/>
    <w:rsid w:val="00A84493"/>
    <w:rsid w:val="00A8596A"/>
    <w:rsid w:val="00A9248B"/>
    <w:rsid w:val="00A92A57"/>
    <w:rsid w:val="00A942AB"/>
    <w:rsid w:val="00A94360"/>
    <w:rsid w:val="00A9775E"/>
    <w:rsid w:val="00A97FB3"/>
    <w:rsid w:val="00AA42D6"/>
    <w:rsid w:val="00AA66D3"/>
    <w:rsid w:val="00AB1AD7"/>
    <w:rsid w:val="00AB1CC8"/>
    <w:rsid w:val="00AB2238"/>
    <w:rsid w:val="00AB2B49"/>
    <w:rsid w:val="00AB4F20"/>
    <w:rsid w:val="00AB6067"/>
    <w:rsid w:val="00AC316F"/>
    <w:rsid w:val="00AC32BB"/>
    <w:rsid w:val="00AC67BE"/>
    <w:rsid w:val="00AD1588"/>
    <w:rsid w:val="00AD4A6E"/>
    <w:rsid w:val="00AD5D98"/>
    <w:rsid w:val="00AD7DC6"/>
    <w:rsid w:val="00AE7B6C"/>
    <w:rsid w:val="00AF2C59"/>
    <w:rsid w:val="00AF47CA"/>
    <w:rsid w:val="00AF4D3D"/>
    <w:rsid w:val="00AF5063"/>
    <w:rsid w:val="00AF5A0E"/>
    <w:rsid w:val="00B01C56"/>
    <w:rsid w:val="00B01FBB"/>
    <w:rsid w:val="00B05768"/>
    <w:rsid w:val="00B11730"/>
    <w:rsid w:val="00B14160"/>
    <w:rsid w:val="00B1575B"/>
    <w:rsid w:val="00B1737D"/>
    <w:rsid w:val="00B215C4"/>
    <w:rsid w:val="00B24E30"/>
    <w:rsid w:val="00B30450"/>
    <w:rsid w:val="00B33806"/>
    <w:rsid w:val="00B40DE6"/>
    <w:rsid w:val="00B4106E"/>
    <w:rsid w:val="00B42780"/>
    <w:rsid w:val="00B42D59"/>
    <w:rsid w:val="00B439D3"/>
    <w:rsid w:val="00B55EEB"/>
    <w:rsid w:val="00B56CD8"/>
    <w:rsid w:val="00B57748"/>
    <w:rsid w:val="00B76536"/>
    <w:rsid w:val="00B83A36"/>
    <w:rsid w:val="00B86346"/>
    <w:rsid w:val="00B90C55"/>
    <w:rsid w:val="00B9203E"/>
    <w:rsid w:val="00B9217A"/>
    <w:rsid w:val="00B954B6"/>
    <w:rsid w:val="00BA18DE"/>
    <w:rsid w:val="00BA3345"/>
    <w:rsid w:val="00BB0E14"/>
    <w:rsid w:val="00BB47F7"/>
    <w:rsid w:val="00BB509F"/>
    <w:rsid w:val="00BB50AD"/>
    <w:rsid w:val="00BC312E"/>
    <w:rsid w:val="00BC5BA1"/>
    <w:rsid w:val="00BC629D"/>
    <w:rsid w:val="00BC6A06"/>
    <w:rsid w:val="00BD1BE5"/>
    <w:rsid w:val="00BD2247"/>
    <w:rsid w:val="00BD36BD"/>
    <w:rsid w:val="00BD4A4A"/>
    <w:rsid w:val="00BD5265"/>
    <w:rsid w:val="00BD72AB"/>
    <w:rsid w:val="00BD7FF2"/>
    <w:rsid w:val="00BE15AD"/>
    <w:rsid w:val="00BF219E"/>
    <w:rsid w:val="00BF5FD5"/>
    <w:rsid w:val="00BF6CD4"/>
    <w:rsid w:val="00C007B7"/>
    <w:rsid w:val="00C01B2A"/>
    <w:rsid w:val="00C01FBE"/>
    <w:rsid w:val="00C0515E"/>
    <w:rsid w:val="00C05986"/>
    <w:rsid w:val="00C06A3C"/>
    <w:rsid w:val="00C0787C"/>
    <w:rsid w:val="00C10791"/>
    <w:rsid w:val="00C11196"/>
    <w:rsid w:val="00C11A65"/>
    <w:rsid w:val="00C1245C"/>
    <w:rsid w:val="00C15063"/>
    <w:rsid w:val="00C16EF6"/>
    <w:rsid w:val="00C17D3B"/>
    <w:rsid w:val="00C22129"/>
    <w:rsid w:val="00C23BB2"/>
    <w:rsid w:val="00C258A0"/>
    <w:rsid w:val="00C3104D"/>
    <w:rsid w:val="00C370F7"/>
    <w:rsid w:val="00C44508"/>
    <w:rsid w:val="00C45B81"/>
    <w:rsid w:val="00C546E3"/>
    <w:rsid w:val="00C65B74"/>
    <w:rsid w:val="00C66EFB"/>
    <w:rsid w:val="00C7052B"/>
    <w:rsid w:val="00C71508"/>
    <w:rsid w:val="00C81374"/>
    <w:rsid w:val="00C90D38"/>
    <w:rsid w:val="00C92C02"/>
    <w:rsid w:val="00CA3DD1"/>
    <w:rsid w:val="00CA51F9"/>
    <w:rsid w:val="00CA619E"/>
    <w:rsid w:val="00CA787D"/>
    <w:rsid w:val="00CB1567"/>
    <w:rsid w:val="00CB4C99"/>
    <w:rsid w:val="00CB6AA3"/>
    <w:rsid w:val="00CB7898"/>
    <w:rsid w:val="00CC7A30"/>
    <w:rsid w:val="00CC7C31"/>
    <w:rsid w:val="00CD0506"/>
    <w:rsid w:val="00CD1813"/>
    <w:rsid w:val="00CD185E"/>
    <w:rsid w:val="00CD5434"/>
    <w:rsid w:val="00CE3913"/>
    <w:rsid w:val="00CE482C"/>
    <w:rsid w:val="00CE7EE8"/>
    <w:rsid w:val="00CF11E5"/>
    <w:rsid w:val="00CF3775"/>
    <w:rsid w:val="00CF4302"/>
    <w:rsid w:val="00CF552D"/>
    <w:rsid w:val="00CF5A3D"/>
    <w:rsid w:val="00D01EC7"/>
    <w:rsid w:val="00D04446"/>
    <w:rsid w:val="00D064FE"/>
    <w:rsid w:val="00D0752B"/>
    <w:rsid w:val="00D107DC"/>
    <w:rsid w:val="00D16A0D"/>
    <w:rsid w:val="00D22ECF"/>
    <w:rsid w:val="00D230AD"/>
    <w:rsid w:val="00D26C6D"/>
    <w:rsid w:val="00D27537"/>
    <w:rsid w:val="00D35401"/>
    <w:rsid w:val="00D412CA"/>
    <w:rsid w:val="00D4208A"/>
    <w:rsid w:val="00D43DA6"/>
    <w:rsid w:val="00D46F23"/>
    <w:rsid w:val="00D506C3"/>
    <w:rsid w:val="00D53174"/>
    <w:rsid w:val="00D539B9"/>
    <w:rsid w:val="00D57329"/>
    <w:rsid w:val="00D61B22"/>
    <w:rsid w:val="00D61DB7"/>
    <w:rsid w:val="00D64A1C"/>
    <w:rsid w:val="00D76C1C"/>
    <w:rsid w:val="00D81F23"/>
    <w:rsid w:val="00D84022"/>
    <w:rsid w:val="00D86D2B"/>
    <w:rsid w:val="00D95D86"/>
    <w:rsid w:val="00D95FBE"/>
    <w:rsid w:val="00DA2A2B"/>
    <w:rsid w:val="00DA2B1A"/>
    <w:rsid w:val="00DA2C07"/>
    <w:rsid w:val="00DA3A70"/>
    <w:rsid w:val="00DA5349"/>
    <w:rsid w:val="00DB0FBE"/>
    <w:rsid w:val="00DB1F31"/>
    <w:rsid w:val="00DC2DCD"/>
    <w:rsid w:val="00DC5484"/>
    <w:rsid w:val="00DC7C81"/>
    <w:rsid w:val="00DE1874"/>
    <w:rsid w:val="00DE4D8E"/>
    <w:rsid w:val="00DE52CA"/>
    <w:rsid w:val="00DE6A2E"/>
    <w:rsid w:val="00DF0F4D"/>
    <w:rsid w:val="00DF2393"/>
    <w:rsid w:val="00DF5383"/>
    <w:rsid w:val="00E010E3"/>
    <w:rsid w:val="00E01872"/>
    <w:rsid w:val="00E03A90"/>
    <w:rsid w:val="00E04A2D"/>
    <w:rsid w:val="00E13D4C"/>
    <w:rsid w:val="00E1481C"/>
    <w:rsid w:val="00E24956"/>
    <w:rsid w:val="00E24A1C"/>
    <w:rsid w:val="00E2699A"/>
    <w:rsid w:val="00E30EBF"/>
    <w:rsid w:val="00E336A1"/>
    <w:rsid w:val="00E362D4"/>
    <w:rsid w:val="00E366C8"/>
    <w:rsid w:val="00E3690C"/>
    <w:rsid w:val="00E3782F"/>
    <w:rsid w:val="00E40E93"/>
    <w:rsid w:val="00E44BE6"/>
    <w:rsid w:val="00E464F9"/>
    <w:rsid w:val="00E47F30"/>
    <w:rsid w:val="00E52947"/>
    <w:rsid w:val="00E53140"/>
    <w:rsid w:val="00E54FFF"/>
    <w:rsid w:val="00E56504"/>
    <w:rsid w:val="00E64599"/>
    <w:rsid w:val="00E65D0A"/>
    <w:rsid w:val="00E70BBC"/>
    <w:rsid w:val="00E71F8D"/>
    <w:rsid w:val="00E75DFD"/>
    <w:rsid w:val="00E7607F"/>
    <w:rsid w:val="00E767E7"/>
    <w:rsid w:val="00E80800"/>
    <w:rsid w:val="00E824FA"/>
    <w:rsid w:val="00E851AB"/>
    <w:rsid w:val="00E90FCC"/>
    <w:rsid w:val="00E910DA"/>
    <w:rsid w:val="00E91BEA"/>
    <w:rsid w:val="00E95741"/>
    <w:rsid w:val="00EA0330"/>
    <w:rsid w:val="00EA2C1B"/>
    <w:rsid w:val="00EA3DCD"/>
    <w:rsid w:val="00EA52BA"/>
    <w:rsid w:val="00EA7DB4"/>
    <w:rsid w:val="00EC1CB9"/>
    <w:rsid w:val="00EC5226"/>
    <w:rsid w:val="00ED4F5E"/>
    <w:rsid w:val="00ED5D5F"/>
    <w:rsid w:val="00EE1CB0"/>
    <w:rsid w:val="00EE304B"/>
    <w:rsid w:val="00EE3F46"/>
    <w:rsid w:val="00EE6678"/>
    <w:rsid w:val="00EF12FF"/>
    <w:rsid w:val="00EF4F46"/>
    <w:rsid w:val="00EF7867"/>
    <w:rsid w:val="00F01978"/>
    <w:rsid w:val="00F03184"/>
    <w:rsid w:val="00F06703"/>
    <w:rsid w:val="00F101D6"/>
    <w:rsid w:val="00F10E18"/>
    <w:rsid w:val="00F11991"/>
    <w:rsid w:val="00F20147"/>
    <w:rsid w:val="00F21529"/>
    <w:rsid w:val="00F31262"/>
    <w:rsid w:val="00F32423"/>
    <w:rsid w:val="00F35177"/>
    <w:rsid w:val="00F35945"/>
    <w:rsid w:val="00F36376"/>
    <w:rsid w:val="00F37F96"/>
    <w:rsid w:val="00F440BA"/>
    <w:rsid w:val="00F504E2"/>
    <w:rsid w:val="00F53DAD"/>
    <w:rsid w:val="00F545A8"/>
    <w:rsid w:val="00F56616"/>
    <w:rsid w:val="00F575A8"/>
    <w:rsid w:val="00F57FD5"/>
    <w:rsid w:val="00F60674"/>
    <w:rsid w:val="00F61CE6"/>
    <w:rsid w:val="00F6564E"/>
    <w:rsid w:val="00F71290"/>
    <w:rsid w:val="00F74108"/>
    <w:rsid w:val="00F7697E"/>
    <w:rsid w:val="00F771BC"/>
    <w:rsid w:val="00F8118F"/>
    <w:rsid w:val="00F90627"/>
    <w:rsid w:val="00F90CE8"/>
    <w:rsid w:val="00F9304D"/>
    <w:rsid w:val="00F932DE"/>
    <w:rsid w:val="00FA3049"/>
    <w:rsid w:val="00FA74DD"/>
    <w:rsid w:val="00FB17CB"/>
    <w:rsid w:val="00FB36C2"/>
    <w:rsid w:val="00FB4DBC"/>
    <w:rsid w:val="00FB7D9C"/>
    <w:rsid w:val="00FC0DC1"/>
    <w:rsid w:val="00FC1F7D"/>
    <w:rsid w:val="00FC2128"/>
    <w:rsid w:val="00FC3DDE"/>
    <w:rsid w:val="00FC402A"/>
    <w:rsid w:val="00FC4E8E"/>
    <w:rsid w:val="00FC7196"/>
    <w:rsid w:val="00FD13E1"/>
    <w:rsid w:val="00FD7E55"/>
    <w:rsid w:val="00FF2159"/>
    <w:rsid w:val="00FF2A7F"/>
    <w:rsid w:val="00FF469F"/>
    <w:rsid w:val="00FF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EF3A"/>
  <w15:chartTrackingRefBased/>
  <w15:docId w15:val="{21E23943-2CD0-4DED-935A-6B6ADDC2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EB"/>
    <w:pPr>
      <w:spacing w:before="57"/>
      <w:ind w:left="68" w:right="6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2C2"/>
    <w:rPr>
      <w:color w:val="0000FF"/>
      <w:u w:val="single"/>
    </w:rPr>
  </w:style>
  <w:style w:type="paragraph" w:styleId="ListParagraph">
    <w:name w:val="List Paragraph"/>
    <w:basedOn w:val="Normal"/>
    <w:uiPriority w:val="34"/>
    <w:qFormat/>
    <w:rsid w:val="001472C2"/>
    <w:pPr>
      <w:spacing w:before="0" w:line="276" w:lineRule="auto"/>
      <w:ind w:left="720" w:right="0"/>
      <w:contextualSpacing/>
    </w:pPr>
  </w:style>
  <w:style w:type="paragraph" w:styleId="BalloonText">
    <w:name w:val="Balloon Text"/>
    <w:basedOn w:val="Normal"/>
    <w:link w:val="BalloonTextChar"/>
    <w:uiPriority w:val="99"/>
    <w:semiHidden/>
    <w:unhideWhenUsed/>
    <w:rsid w:val="007C4AC4"/>
    <w:pPr>
      <w:spacing w:before="0"/>
    </w:pPr>
    <w:rPr>
      <w:rFonts w:ascii="Segoe UI" w:hAnsi="Segoe UI" w:cs="Segoe UI"/>
      <w:sz w:val="18"/>
      <w:szCs w:val="18"/>
    </w:rPr>
  </w:style>
  <w:style w:type="character" w:customStyle="1" w:styleId="BalloonTextChar">
    <w:name w:val="Balloon Text Char"/>
    <w:link w:val="BalloonText"/>
    <w:uiPriority w:val="99"/>
    <w:semiHidden/>
    <w:rsid w:val="007C4AC4"/>
    <w:rPr>
      <w:rFonts w:ascii="Segoe UI" w:hAnsi="Segoe UI" w:cs="Segoe UI"/>
      <w:sz w:val="18"/>
      <w:szCs w:val="18"/>
      <w:lang w:eastAsia="en-US"/>
    </w:rPr>
  </w:style>
  <w:style w:type="paragraph" w:styleId="NoSpacing">
    <w:name w:val="No Spacing"/>
    <w:uiPriority w:val="1"/>
    <w:qFormat/>
    <w:rsid w:val="00914833"/>
    <w:rPr>
      <w:rFonts w:ascii="Calibri" w:hAnsi="Calibri" w:cs="Times New Roman"/>
      <w:sz w:val="22"/>
      <w:szCs w:val="22"/>
      <w:lang w:eastAsia="en-US"/>
    </w:rPr>
  </w:style>
  <w:style w:type="paragraph" w:styleId="Header">
    <w:name w:val="header"/>
    <w:basedOn w:val="Normal"/>
    <w:link w:val="HeaderChar"/>
    <w:uiPriority w:val="99"/>
    <w:unhideWhenUsed/>
    <w:rsid w:val="00914833"/>
    <w:pPr>
      <w:tabs>
        <w:tab w:val="center" w:pos="4513"/>
        <w:tab w:val="right" w:pos="9026"/>
      </w:tabs>
      <w:spacing w:before="0"/>
      <w:ind w:left="0" w:right="0"/>
    </w:pPr>
    <w:rPr>
      <w:rFonts w:ascii="Calibri" w:hAnsi="Calibri" w:cs="Times New Roman"/>
      <w:sz w:val="22"/>
      <w:szCs w:val="22"/>
    </w:rPr>
  </w:style>
  <w:style w:type="character" w:customStyle="1" w:styleId="HeaderChar">
    <w:name w:val="Header Char"/>
    <w:link w:val="Header"/>
    <w:uiPriority w:val="99"/>
    <w:rsid w:val="00914833"/>
    <w:rPr>
      <w:rFonts w:ascii="Calibri" w:hAnsi="Calibri" w:cs="Times New Roman"/>
      <w:sz w:val="22"/>
      <w:szCs w:val="22"/>
      <w:lang w:eastAsia="en-US"/>
    </w:rPr>
  </w:style>
  <w:style w:type="paragraph" w:styleId="Footer">
    <w:name w:val="footer"/>
    <w:basedOn w:val="Normal"/>
    <w:link w:val="FooterChar"/>
    <w:uiPriority w:val="99"/>
    <w:unhideWhenUsed/>
    <w:rsid w:val="0011229C"/>
    <w:pPr>
      <w:tabs>
        <w:tab w:val="center" w:pos="4513"/>
        <w:tab w:val="right" w:pos="9026"/>
      </w:tabs>
      <w:spacing w:before="0"/>
    </w:pPr>
  </w:style>
  <w:style w:type="character" w:customStyle="1" w:styleId="FooterChar">
    <w:name w:val="Footer Char"/>
    <w:basedOn w:val="DefaultParagraphFont"/>
    <w:link w:val="Footer"/>
    <w:uiPriority w:val="99"/>
    <w:rsid w:val="001122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334D-4EE9-416C-8B9F-D3C6B56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alverley romsley</cp:lastModifiedBy>
  <cp:revision>16</cp:revision>
  <cp:lastPrinted>2019-10-29T07:01:00Z</cp:lastPrinted>
  <dcterms:created xsi:type="dcterms:W3CDTF">2020-09-08T08:17:00Z</dcterms:created>
  <dcterms:modified xsi:type="dcterms:W3CDTF">2020-10-03T09:40:00Z</dcterms:modified>
</cp:coreProperties>
</file>